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2F9" w:rsidRDefault="00A12A57" w:rsidP="00A12A57">
      <w:pPr>
        <w:pStyle w:val="1"/>
        <w:jc w:val="center"/>
      </w:pPr>
      <w:r w:rsidRPr="00A12A57">
        <w:rPr>
          <w:rFonts w:hint="eastAsia"/>
        </w:rPr>
        <w:t>Perfecta3D®</w:t>
      </w:r>
      <w:r w:rsidRPr="00A12A57">
        <w:rPr>
          <w:rFonts w:hint="eastAsia"/>
        </w:rPr>
        <w:t>三维细胞培养悬滴板，</w:t>
      </w:r>
      <w:r w:rsidRPr="00A12A57">
        <w:rPr>
          <w:rFonts w:hint="eastAsia"/>
        </w:rPr>
        <w:t>PERFECTA3D® HANGING DROP PLATES</w:t>
      </w:r>
    </w:p>
    <w:p w:rsidR="007B6C91" w:rsidRDefault="00A12A57">
      <w:pPr>
        <w:rPr>
          <w:rFonts w:ascii="Tahoma" w:hAnsi="Tahoma" w:cs="Tahoma"/>
          <w:color w:val="555555"/>
          <w:szCs w:val="21"/>
        </w:rPr>
      </w:pPr>
      <w:r>
        <w:rPr>
          <w:rFonts w:ascii="Tahoma" w:hAnsi="Tahoma" w:cs="Tahoma"/>
          <w:color w:val="555555"/>
          <w:szCs w:val="21"/>
        </w:rPr>
        <w:t>美</w:t>
      </w:r>
      <w:r>
        <w:rPr>
          <w:rFonts w:ascii="Tahoma" w:hAnsi="Tahoma" w:cs="Tahoma"/>
          <w:color w:val="555555"/>
          <w:szCs w:val="21"/>
        </w:rPr>
        <w:t xml:space="preserve"> </w:t>
      </w:r>
      <w:r>
        <w:rPr>
          <w:rFonts w:ascii="Tahoma" w:hAnsi="Tahoma" w:cs="Tahoma"/>
          <w:color w:val="555555"/>
          <w:szCs w:val="21"/>
        </w:rPr>
        <w:t>国</w:t>
      </w:r>
      <w:r>
        <w:rPr>
          <w:rFonts w:ascii="Tahoma" w:hAnsi="Tahoma" w:cs="Tahoma"/>
          <w:color w:val="555555"/>
          <w:szCs w:val="21"/>
        </w:rPr>
        <w:t xml:space="preserve">3D </w:t>
      </w:r>
      <w:proofErr w:type="spellStart"/>
      <w:r>
        <w:rPr>
          <w:rFonts w:ascii="Tahoma" w:hAnsi="Tahoma" w:cs="Tahoma"/>
          <w:color w:val="555555"/>
          <w:szCs w:val="21"/>
        </w:rPr>
        <w:t>Biomatrix</w:t>
      </w:r>
      <w:proofErr w:type="spellEnd"/>
      <w:r>
        <w:rPr>
          <w:rFonts w:ascii="Tahoma" w:hAnsi="Tahoma" w:cs="Tahoma"/>
          <w:color w:val="555555"/>
          <w:szCs w:val="21"/>
        </w:rPr>
        <w:t>公司生产的</w:t>
      </w:r>
      <w:r>
        <w:rPr>
          <w:rFonts w:ascii="Tahoma" w:hAnsi="Tahoma" w:cs="Tahoma"/>
          <w:color w:val="555555"/>
          <w:szCs w:val="21"/>
        </w:rPr>
        <w:t>Perfecta3D®</w:t>
      </w:r>
      <w:r>
        <w:rPr>
          <w:rFonts w:ascii="Tahoma" w:hAnsi="Tahoma" w:cs="Tahoma"/>
          <w:color w:val="555555"/>
          <w:szCs w:val="21"/>
        </w:rPr>
        <w:t>悬滴板是一个新的三维细胞培养平台，能够在多孔板模式中形成大小均匀的球状体悬滴；这种悬滴是细胞自组装形成的球状细胞簇，是三维（</w:t>
      </w:r>
      <w:r>
        <w:rPr>
          <w:rFonts w:ascii="Tahoma" w:hAnsi="Tahoma" w:cs="Tahoma"/>
          <w:color w:val="555555"/>
          <w:szCs w:val="21"/>
        </w:rPr>
        <w:t>3D</w:t>
      </w:r>
      <w:r>
        <w:rPr>
          <w:rFonts w:ascii="Tahoma" w:hAnsi="Tahoma" w:cs="Tahoma"/>
          <w:color w:val="555555"/>
          <w:szCs w:val="21"/>
        </w:rPr>
        <w:t>）细胞培养和筛选中研究的最有利的模型之一。同其他类型的</w:t>
      </w:r>
      <w:r>
        <w:rPr>
          <w:rFonts w:ascii="Tahoma" w:hAnsi="Tahoma" w:cs="Tahoma"/>
          <w:color w:val="555555"/>
          <w:szCs w:val="21"/>
        </w:rPr>
        <w:t>3D</w:t>
      </w:r>
      <w:r>
        <w:rPr>
          <w:rFonts w:ascii="Tahoma" w:hAnsi="Tahoma" w:cs="Tahoma"/>
          <w:color w:val="555555"/>
          <w:szCs w:val="21"/>
        </w:rPr>
        <w:t>支架和水凝胶等方法相比，这种球状体具有简单性，可重复性以及生理组织的相似性，能模拟组织肿瘤固有的代谢（氧气，二氧化碳，养分，废物）和增殖梯度变化。作为优良的生理肿瘤模型可以提供比</w:t>
      </w:r>
      <w:r>
        <w:rPr>
          <w:rFonts w:ascii="Tahoma" w:hAnsi="Tahoma" w:cs="Tahoma"/>
          <w:color w:val="555555"/>
          <w:szCs w:val="21"/>
        </w:rPr>
        <w:t>2D</w:t>
      </w:r>
      <w:r>
        <w:rPr>
          <w:rFonts w:ascii="Tahoma" w:hAnsi="Tahoma" w:cs="Tahoma"/>
          <w:color w:val="555555"/>
          <w:szCs w:val="21"/>
        </w:rPr>
        <w:t>细胞培养更可靠</w:t>
      </w:r>
      <w:r>
        <w:rPr>
          <w:rFonts w:ascii="Tahoma" w:hAnsi="Tahoma" w:cs="Tahoma"/>
          <w:color w:val="555555"/>
          <w:szCs w:val="21"/>
        </w:rPr>
        <w:t xml:space="preserve"> </w:t>
      </w:r>
      <w:r>
        <w:rPr>
          <w:rFonts w:ascii="Tahoma" w:hAnsi="Tahoma" w:cs="Tahoma"/>
          <w:color w:val="555555"/>
          <w:szCs w:val="21"/>
        </w:rPr>
        <w:t>的结果。</w:t>
      </w:r>
    </w:p>
    <w:p w:rsidR="007B6C91" w:rsidRDefault="00A12A57">
      <w:pPr>
        <w:rPr>
          <w:rFonts w:ascii="Tahoma" w:hAnsi="Tahoma" w:cs="Tahoma"/>
          <w:color w:val="555555"/>
          <w:szCs w:val="21"/>
        </w:rPr>
      </w:pPr>
      <w:r>
        <w:rPr>
          <w:rFonts w:ascii="Tahoma" w:hAnsi="Tahoma" w:cs="Tahoma"/>
          <w:color w:val="555555"/>
          <w:szCs w:val="21"/>
        </w:rPr>
        <w:t xml:space="preserve">3D </w:t>
      </w:r>
      <w:proofErr w:type="spellStart"/>
      <w:r>
        <w:rPr>
          <w:rFonts w:ascii="Tahoma" w:hAnsi="Tahoma" w:cs="Tahoma"/>
          <w:color w:val="555555"/>
          <w:szCs w:val="21"/>
        </w:rPr>
        <w:t>Biomatrix</w:t>
      </w:r>
      <w:proofErr w:type="spellEnd"/>
      <w:r>
        <w:rPr>
          <w:rFonts w:ascii="Tahoma" w:hAnsi="Tahoma" w:cs="Tahoma"/>
          <w:color w:val="555555"/>
          <w:szCs w:val="21"/>
        </w:rPr>
        <w:t>提供</w:t>
      </w:r>
      <w:r>
        <w:rPr>
          <w:rFonts w:ascii="Tahoma" w:hAnsi="Tahoma" w:cs="Tahoma"/>
          <w:color w:val="555555"/>
          <w:szCs w:val="21"/>
        </w:rPr>
        <w:t>96</w:t>
      </w:r>
      <w:r>
        <w:rPr>
          <w:rFonts w:ascii="Tahoma" w:hAnsi="Tahoma" w:cs="Tahoma"/>
          <w:color w:val="555555"/>
          <w:szCs w:val="21"/>
        </w:rPr>
        <w:t>孔和</w:t>
      </w:r>
      <w:r>
        <w:rPr>
          <w:rFonts w:ascii="Tahoma" w:hAnsi="Tahoma" w:cs="Tahoma"/>
          <w:color w:val="555555"/>
          <w:szCs w:val="21"/>
        </w:rPr>
        <w:t>384</w:t>
      </w:r>
      <w:r>
        <w:rPr>
          <w:rFonts w:ascii="Tahoma" w:hAnsi="Tahoma" w:cs="Tahoma"/>
          <w:color w:val="555555"/>
          <w:szCs w:val="21"/>
        </w:rPr>
        <w:t>孔的细胞培养板和</w:t>
      </w:r>
      <w:r>
        <w:rPr>
          <w:rFonts w:ascii="Tahoma" w:hAnsi="Tahoma" w:cs="Tahoma"/>
          <w:color w:val="555555"/>
          <w:szCs w:val="21"/>
        </w:rPr>
        <w:t>3D</w:t>
      </w:r>
      <w:r>
        <w:rPr>
          <w:rFonts w:ascii="Tahoma" w:hAnsi="Tahoma" w:cs="Tahoma"/>
          <w:color w:val="555555"/>
          <w:szCs w:val="21"/>
        </w:rPr>
        <w:t>细胞基质（细胞支架）。我们的</w:t>
      </w:r>
      <w:r>
        <w:rPr>
          <w:rFonts w:ascii="Tahoma" w:hAnsi="Tahoma" w:cs="Tahoma"/>
          <w:color w:val="555555"/>
          <w:szCs w:val="21"/>
        </w:rPr>
        <w:t>3D</w:t>
      </w:r>
      <w:r>
        <w:rPr>
          <w:rFonts w:ascii="Tahoma" w:hAnsi="Tahoma" w:cs="Tahoma"/>
          <w:color w:val="555555"/>
          <w:szCs w:val="21"/>
        </w:rPr>
        <w:t>细胞培养能提供与体内相似的结果，极大促进生命科学研究和药物的研发及应用。其产品特点：</w:t>
      </w:r>
    </w:p>
    <w:p w:rsidR="007B6C91" w:rsidRDefault="00A12A57">
      <w:pPr>
        <w:rPr>
          <w:rFonts w:ascii="Tahoma" w:hAnsi="Tahoma" w:cs="Tahoma"/>
          <w:color w:val="555555"/>
          <w:szCs w:val="21"/>
        </w:rPr>
      </w:pPr>
      <w:r>
        <w:rPr>
          <w:rFonts w:ascii="Tahoma" w:hAnsi="Tahoma" w:cs="Tahoma"/>
          <w:color w:val="555555"/>
          <w:szCs w:val="21"/>
        </w:rPr>
        <w:t>1</w:t>
      </w:r>
      <w:r>
        <w:rPr>
          <w:rFonts w:ascii="Tahoma" w:hAnsi="Tahoma" w:cs="Tahoma"/>
          <w:color w:val="555555"/>
          <w:szCs w:val="21"/>
        </w:rPr>
        <w:t>、标准的培养板模式</w:t>
      </w:r>
    </w:p>
    <w:p w:rsidR="007B6C91" w:rsidRDefault="00A12A57">
      <w:pPr>
        <w:rPr>
          <w:rFonts w:ascii="Tahoma" w:hAnsi="Tahoma" w:cs="Tahoma"/>
          <w:color w:val="555555"/>
          <w:szCs w:val="21"/>
        </w:rPr>
      </w:pPr>
      <w:r>
        <w:rPr>
          <w:rFonts w:ascii="Tahoma" w:hAnsi="Tahoma" w:cs="Tahoma"/>
          <w:color w:val="555555"/>
          <w:szCs w:val="21"/>
        </w:rPr>
        <w:t>2</w:t>
      </w:r>
      <w:r>
        <w:rPr>
          <w:rFonts w:ascii="Tahoma" w:hAnsi="Tahoma" w:cs="Tahoma"/>
          <w:color w:val="555555"/>
          <w:szCs w:val="21"/>
        </w:rPr>
        <w:t>、能形成大小均一的球体</w:t>
      </w:r>
    </w:p>
    <w:p w:rsidR="007B6C91" w:rsidRDefault="00A12A57">
      <w:pPr>
        <w:rPr>
          <w:rFonts w:ascii="Tahoma" w:hAnsi="Tahoma" w:cs="Tahoma"/>
          <w:color w:val="555555"/>
          <w:szCs w:val="21"/>
        </w:rPr>
      </w:pPr>
      <w:r>
        <w:rPr>
          <w:rFonts w:ascii="Tahoma" w:hAnsi="Tahoma" w:cs="Tahoma"/>
          <w:color w:val="555555"/>
          <w:szCs w:val="21"/>
        </w:rPr>
        <w:t>3</w:t>
      </w:r>
      <w:r>
        <w:rPr>
          <w:rFonts w:ascii="Tahoma" w:hAnsi="Tahoma" w:cs="Tahoma"/>
          <w:color w:val="555555"/>
          <w:szCs w:val="21"/>
        </w:rPr>
        <w:t>、与高通量筛选仪器兼容</w:t>
      </w:r>
    </w:p>
    <w:p w:rsidR="007B6C91" w:rsidRDefault="00A12A57">
      <w:pPr>
        <w:rPr>
          <w:rFonts w:ascii="Tahoma" w:hAnsi="Tahoma" w:cs="Tahoma"/>
          <w:color w:val="555555"/>
          <w:szCs w:val="21"/>
        </w:rPr>
      </w:pPr>
      <w:r>
        <w:rPr>
          <w:rFonts w:ascii="Tahoma" w:hAnsi="Tahoma" w:cs="Tahoma"/>
          <w:color w:val="555555"/>
          <w:szCs w:val="21"/>
        </w:rPr>
        <w:t>4</w:t>
      </w:r>
      <w:r>
        <w:rPr>
          <w:rFonts w:ascii="Tahoma" w:hAnsi="Tahoma" w:cs="Tahoma"/>
          <w:color w:val="555555"/>
          <w:szCs w:val="21"/>
        </w:rPr>
        <w:t>、易于从培养板的顶端进行维护</w:t>
      </w:r>
    </w:p>
    <w:p w:rsidR="007B6C91" w:rsidRDefault="00A12A57">
      <w:pPr>
        <w:rPr>
          <w:rFonts w:ascii="Tahoma" w:hAnsi="Tahoma" w:cs="Tahoma"/>
          <w:color w:val="555555"/>
          <w:szCs w:val="21"/>
        </w:rPr>
      </w:pPr>
      <w:r>
        <w:rPr>
          <w:rFonts w:ascii="Tahoma" w:hAnsi="Tahoma" w:cs="Tahoma"/>
          <w:color w:val="555555"/>
          <w:szCs w:val="21"/>
        </w:rPr>
        <w:t>5</w:t>
      </w:r>
      <w:r>
        <w:rPr>
          <w:rFonts w:ascii="Tahoma" w:hAnsi="Tahoma" w:cs="Tahoma"/>
          <w:color w:val="555555"/>
          <w:szCs w:val="21"/>
        </w:rPr>
        <w:t>、适合长期培养</w:t>
      </w:r>
    </w:p>
    <w:p w:rsidR="007B6C91" w:rsidRDefault="00A12A57">
      <w:pPr>
        <w:rPr>
          <w:rFonts w:ascii="Tahoma" w:hAnsi="Tahoma" w:cs="Tahoma"/>
          <w:color w:val="555555"/>
          <w:szCs w:val="21"/>
        </w:rPr>
      </w:pPr>
      <w:r>
        <w:rPr>
          <w:rFonts w:ascii="Tahoma" w:hAnsi="Tahoma" w:cs="Tahoma"/>
          <w:color w:val="555555"/>
          <w:szCs w:val="21"/>
        </w:rPr>
        <w:t>6</w:t>
      </w:r>
      <w:r>
        <w:rPr>
          <w:rFonts w:ascii="Tahoma" w:hAnsi="Tahoma" w:cs="Tahoma"/>
          <w:color w:val="555555"/>
          <w:szCs w:val="21"/>
        </w:rPr>
        <w:t>、减少培养基试剂的消耗</w:t>
      </w:r>
    </w:p>
    <w:p w:rsidR="007B6C91" w:rsidRDefault="00A12A57">
      <w:pPr>
        <w:rPr>
          <w:rFonts w:ascii="Tahoma" w:hAnsi="Tahoma" w:cs="Tahoma"/>
          <w:color w:val="555555"/>
          <w:szCs w:val="21"/>
        </w:rPr>
      </w:pPr>
      <w:r>
        <w:rPr>
          <w:rFonts w:ascii="Tahoma" w:hAnsi="Tahoma" w:cs="Tahoma"/>
          <w:color w:val="555555"/>
          <w:szCs w:val="21"/>
        </w:rPr>
        <w:t>7</w:t>
      </w:r>
      <w:r>
        <w:rPr>
          <w:rFonts w:ascii="Tahoma" w:hAnsi="Tahoma" w:cs="Tahoma"/>
          <w:color w:val="555555"/>
          <w:szCs w:val="21"/>
        </w:rPr>
        <w:t>、易于将培养的细胞所分泌出的细胞因子和生长因子分离。</w:t>
      </w:r>
      <w:r>
        <w:rPr>
          <w:rFonts w:ascii="Tahoma" w:hAnsi="Tahoma" w:cs="Tahoma"/>
          <w:color w:val="555555"/>
          <w:szCs w:val="21"/>
        </w:rPr>
        <w:t> </w:t>
      </w:r>
    </w:p>
    <w:p w:rsidR="00A12A57" w:rsidRDefault="00A12A57">
      <w:r>
        <w:rPr>
          <w:rFonts w:ascii="Tahoma" w:hAnsi="Tahoma" w:cs="Tahoma"/>
          <w:color w:val="555555"/>
          <w:szCs w:val="21"/>
        </w:rPr>
        <w:t xml:space="preserve">3D </w:t>
      </w:r>
      <w:proofErr w:type="spellStart"/>
      <w:r>
        <w:rPr>
          <w:rFonts w:ascii="Tahoma" w:hAnsi="Tahoma" w:cs="Tahoma"/>
          <w:color w:val="555555"/>
          <w:szCs w:val="21"/>
        </w:rPr>
        <w:t>Biotek</w:t>
      </w:r>
      <w:proofErr w:type="spellEnd"/>
      <w:r>
        <w:rPr>
          <w:rFonts w:ascii="Tahoma" w:hAnsi="Tahoma" w:cs="Tahoma"/>
          <w:color w:val="555555"/>
          <w:szCs w:val="21"/>
        </w:rPr>
        <w:t>的三维细胞培养支架不会吸收细胞因子和生长因子。因此，培养的细胞所分泌的细胞因子和生长因子很容易地从培养基质中很容易的分离出来。</w:t>
      </w:r>
    </w:p>
    <w:p w:rsidR="00A12A57" w:rsidRDefault="00A12A57">
      <w:pPr>
        <w:rPr>
          <w:rFonts w:hint="eastAsia"/>
        </w:rPr>
      </w:pPr>
    </w:p>
    <w:p w:rsidR="009D232E" w:rsidRDefault="00110DC3">
      <w:pPr>
        <w:rPr>
          <w:rFonts w:hint="eastAsia"/>
        </w:rPr>
      </w:pPr>
      <w:r w:rsidRPr="00110DC3">
        <w:t>https://3dbiomatrix.com/store/perfecta3d-hanging-drop-plates/hdp1384/</w:t>
      </w:r>
    </w:p>
    <w:p w:rsidR="00BE0D48" w:rsidRPr="00BE0D48" w:rsidRDefault="00BE0D48" w:rsidP="00BE0D48">
      <w:pPr>
        <w:rPr>
          <w:rFonts w:ascii="Arial" w:hAnsi="Arial" w:cs="Arial"/>
          <w:caps/>
          <w:color w:val="8BC54A"/>
          <w:sz w:val="33"/>
          <w:szCs w:val="33"/>
        </w:rPr>
      </w:pPr>
      <w:r>
        <w:rPr>
          <w:rFonts w:ascii="Arial" w:hAnsi="Arial" w:cs="Arial"/>
          <w:b/>
          <w:bCs/>
          <w:caps/>
          <w:color w:val="8BC54A"/>
          <w:sz w:val="33"/>
          <w:szCs w:val="33"/>
        </w:rPr>
        <w:t>96-WELL HANGING DROP PLATES – CASE OF 8 PLATES</w:t>
      </w:r>
      <w:r>
        <w:rPr>
          <w:rFonts w:ascii="Arial" w:hAnsi="Arial" w:cs="Arial" w:hint="eastAsia"/>
          <w:b/>
          <w:bCs/>
          <w:caps/>
          <w:color w:val="8BC54A"/>
          <w:sz w:val="33"/>
          <w:szCs w:val="33"/>
        </w:rPr>
        <w:t xml:space="preserve">  </w:t>
      </w:r>
      <w:r>
        <w:rPr>
          <w:rStyle w:val="apple-converted-space"/>
          <w:rFonts w:ascii="Arial" w:hAnsi="Arial" w:cs="Arial"/>
          <w:color w:val="72767A"/>
          <w:sz w:val="20"/>
          <w:szCs w:val="20"/>
        </w:rPr>
        <w:t> </w:t>
      </w:r>
      <w:r>
        <w:rPr>
          <w:rStyle w:val="currentprice"/>
          <w:rFonts w:ascii="Arial" w:hAnsi="Arial" w:cs="Arial"/>
          <w:color w:val="01778F"/>
          <w:sz w:val="26"/>
          <w:szCs w:val="26"/>
          <w:bdr w:val="none" w:sz="0" w:space="0" w:color="auto" w:frame="1"/>
        </w:rPr>
        <w:t>$206.00</w:t>
      </w:r>
    </w:p>
    <w:p w:rsidR="009D232E" w:rsidRDefault="009D232E" w:rsidP="009D232E">
      <w:pPr>
        <w:pStyle w:val="2"/>
        <w:spacing w:before="0" w:after="0" w:line="375" w:lineRule="atLeast"/>
        <w:textAlignment w:val="baseline"/>
        <w:rPr>
          <w:rFonts w:ascii="Arial" w:hAnsi="Arial" w:cs="Arial"/>
          <w:b w:val="0"/>
          <w:bCs w:val="0"/>
          <w:caps/>
          <w:color w:val="8BC54A"/>
          <w:sz w:val="33"/>
          <w:szCs w:val="33"/>
        </w:rPr>
      </w:pPr>
      <w:r>
        <w:rPr>
          <w:rFonts w:ascii="Arial" w:hAnsi="Arial" w:cs="Arial"/>
          <w:b w:val="0"/>
          <w:bCs w:val="0"/>
          <w:caps/>
          <w:color w:val="8BC54A"/>
          <w:sz w:val="33"/>
          <w:szCs w:val="33"/>
        </w:rPr>
        <w:t>384-WELL HANGING DROP PLATES – CASE OF 8 PLATES</w:t>
      </w:r>
    </w:p>
    <w:p w:rsidR="009D232E" w:rsidRPr="009D232E" w:rsidRDefault="00E033AE">
      <w:pPr>
        <w:rPr>
          <w:rFonts w:hint="eastAsia"/>
        </w:rPr>
      </w:pPr>
      <w:r>
        <w:rPr>
          <w:rStyle w:val="apple-converted-space"/>
          <w:rFonts w:ascii="Arial" w:hAnsi="Arial" w:cs="Arial"/>
          <w:color w:val="72767A"/>
          <w:sz w:val="20"/>
          <w:szCs w:val="20"/>
        </w:rPr>
        <w:t> </w:t>
      </w:r>
      <w:r>
        <w:rPr>
          <w:rStyle w:val="currentprice"/>
          <w:rFonts w:ascii="Arial" w:hAnsi="Arial" w:cs="Arial"/>
          <w:color w:val="01778F"/>
          <w:sz w:val="26"/>
          <w:szCs w:val="26"/>
          <w:bdr w:val="none" w:sz="0" w:space="0" w:color="auto" w:frame="1"/>
        </w:rPr>
        <w:t>$206.00</w:t>
      </w:r>
    </w:p>
    <w:p w:rsidR="009D232E" w:rsidRDefault="009D232E">
      <w:pPr>
        <w:rPr>
          <w:rFonts w:hint="eastAsia"/>
        </w:rPr>
      </w:pPr>
    </w:p>
    <w:p w:rsidR="009D232E" w:rsidRPr="009D232E" w:rsidRDefault="009D232E"/>
    <w:p w:rsidR="00A12A57" w:rsidRPr="00EB06D0" w:rsidRDefault="00E85644">
      <w:pPr>
        <w:rPr>
          <w:color w:val="FF0000"/>
        </w:rPr>
      </w:pPr>
      <w:proofErr w:type="spellStart"/>
      <w:r w:rsidRPr="00EB06D0">
        <w:rPr>
          <w:color w:val="FF0000"/>
        </w:rPr>
        <w:t>sigmaaldrich</w:t>
      </w:r>
      <w:proofErr w:type="spellEnd"/>
      <w:r w:rsidRPr="00EB06D0">
        <w:rPr>
          <w:rFonts w:hint="eastAsia"/>
          <w:color w:val="FF0000"/>
        </w:rPr>
        <w:t>上的价格</w:t>
      </w:r>
    </w:p>
    <w:p w:rsidR="00A12A57" w:rsidRDefault="00735925">
      <w:r w:rsidRPr="00735925">
        <w:t>http://www.sigmaaldrich.com/catalog/search?term=Perfecta3D&amp;interface=All_ZH&amp;N=0&amp;mode=match%20partialmax&amp;lang=zh&amp;region=CN&amp;focus=product</w:t>
      </w:r>
    </w:p>
    <w:p w:rsidR="00A12A57" w:rsidRDefault="00A12A57"/>
    <w:tbl>
      <w:tblPr>
        <w:tblW w:w="10632" w:type="dxa"/>
        <w:tblCellSpacing w:w="0" w:type="dxa"/>
        <w:shd w:val="clear" w:color="auto" w:fill="FFFFFF"/>
        <w:tblCellMar>
          <w:left w:w="0" w:type="dxa"/>
          <w:right w:w="0" w:type="dxa"/>
        </w:tblCellMar>
        <w:tblLook w:val="04A0"/>
      </w:tblPr>
      <w:tblGrid>
        <w:gridCol w:w="3456"/>
        <w:gridCol w:w="6"/>
        <w:gridCol w:w="73"/>
        <w:gridCol w:w="5679"/>
        <w:gridCol w:w="425"/>
        <w:gridCol w:w="993"/>
      </w:tblGrid>
      <w:tr w:rsidR="00653055" w:rsidRPr="00DA562E" w:rsidTr="001030EC">
        <w:trPr>
          <w:tblCellSpacing w:w="0" w:type="dxa"/>
        </w:trPr>
        <w:tc>
          <w:tcPr>
            <w:tcW w:w="0" w:type="auto"/>
            <w:tcBorders>
              <w:bottom w:val="single" w:sz="6" w:space="0" w:color="E4E4E3"/>
            </w:tcBorders>
            <w:shd w:val="clear" w:color="auto" w:fill="FFFFFF"/>
            <w:tcMar>
              <w:top w:w="105" w:type="dxa"/>
              <w:left w:w="0" w:type="dxa"/>
              <w:bottom w:w="105" w:type="dxa"/>
              <w:right w:w="0" w:type="dxa"/>
            </w:tcMar>
            <w:vAlign w:val="center"/>
            <w:hideMark/>
          </w:tcPr>
          <w:p w:rsidR="00DA562E" w:rsidRPr="00DA562E" w:rsidRDefault="00876E2B" w:rsidP="00DA562E">
            <w:pPr>
              <w:widowControl/>
              <w:spacing w:line="210" w:lineRule="atLeast"/>
              <w:jc w:val="left"/>
              <w:rPr>
                <w:rFonts w:ascii="Arial" w:eastAsia="宋体" w:hAnsi="Arial" w:cs="Arial"/>
                <w:b/>
                <w:bCs/>
                <w:color w:val="000000"/>
                <w:kern w:val="0"/>
                <w:sz w:val="25"/>
                <w:szCs w:val="17"/>
              </w:rPr>
            </w:pPr>
            <w:r>
              <w:rPr>
                <w:rFonts w:ascii="Arial" w:eastAsia="宋体" w:hAnsi="Arial" w:cs="Arial" w:hint="eastAsia"/>
                <w:b/>
                <w:bCs/>
                <w:color w:val="000000"/>
                <w:kern w:val="0"/>
                <w:sz w:val="25"/>
                <w:szCs w:val="17"/>
              </w:rPr>
              <w:t>H</w:t>
            </w:r>
            <w:r w:rsidR="00DA562E" w:rsidRPr="00DA562E">
              <w:rPr>
                <w:rFonts w:ascii="Arial" w:eastAsia="宋体" w:hAnsi="Arial" w:cs="Arial"/>
                <w:b/>
                <w:bCs/>
                <w:color w:val="000000"/>
                <w:kern w:val="0"/>
                <w:sz w:val="25"/>
                <w:szCs w:val="17"/>
              </w:rPr>
              <w:t>DP1096-2EA</w:t>
            </w:r>
            <w:r w:rsidR="00653055">
              <w:rPr>
                <w:rFonts w:ascii="Arial" w:eastAsia="宋体" w:hAnsi="Arial" w:cs="Arial" w:hint="eastAsia"/>
                <w:b/>
                <w:bCs/>
                <w:color w:val="000000"/>
                <w:kern w:val="0"/>
                <w:sz w:val="25"/>
                <w:szCs w:val="17"/>
              </w:rPr>
              <w:t>（</w:t>
            </w:r>
            <w:r w:rsidR="00653055">
              <w:rPr>
                <w:rFonts w:ascii="Arial" w:eastAsia="宋体" w:hAnsi="Arial" w:cs="Arial" w:hint="eastAsia"/>
                <w:b/>
                <w:bCs/>
                <w:color w:val="000000"/>
                <w:kern w:val="0"/>
                <w:sz w:val="25"/>
                <w:szCs w:val="17"/>
              </w:rPr>
              <w:t>96</w:t>
            </w:r>
            <w:r w:rsidR="00653055">
              <w:rPr>
                <w:rFonts w:ascii="Arial" w:eastAsia="宋体" w:hAnsi="Arial" w:cs="Arial" w:hint="eastAsia"/>
                <w:b/>
                <w:bCs/>
                <w:color w:val="000000"/>
                <w:kern w:val="0"/>
                <w:sz w:val="25"/>
                <w:szCs w:val="17"/>
              </w:rPr>
              <w:t>孔，</w:t>
            </w:r>
            <w:r w:rsidR="00653055">
              <w:rPr>
                <w:rFonts w:ascii="Arial" w:eastAsia="宋体" w:hAnsi="Arial" w:cs="Arial" w:hint="eastAsia"/>
                <w:b/>
                <w:bCs/>
                <w:color w:val="000000"/>
                <w:kern w:val="0"/>
                <w:sz w:val="25"/>
                <w:szCs w:val="17"/>
              </w:rPr>
              <w:t>2</w:t>
            </w:r>
            <w:r w:rsidR="00653055">
              <w:rPr>
                <w:rFonts w:ascii="Arial" w:eastAsia="宋体" w:hAnsi="Arial" w:cs="Arial" w:hint="eastAsia"/>
                <w:b/>
                <w:bCs/>
                <w:color w:val="000000"/>
                <w:kern w:val="0"/>
                <w:sz w:val="25"/>
                <w:szCs w:val="17"/>
              </w:rPr>
              <w:t>块）</w:t>
            </w:r>
          </w:p>
        </w:tc>
        <w:tc>
          <w:tcPr>
            <w:tcW w:w="0" w:type="auto"/>
            <w:tcBorders>
              <w:bottom w:val="single" w:sz="6" w:space="0" w:color="E4E4E3"/>
            </w:tcBorders>
            <w:shd w:val="clear" w:color="auto" w:fill="FFFFFF"/>
            <w:tcMar>
              <w:top w:w="105" w:type="dxa"/>
              <w:left w:w="0" w:type="dxa"/>
              <w:bottom w:w="105" w:type="dxa"/>
              <w:right w:w="0" w:type="dxa"/>
            </w:tcMar>
            <w:vAlign w:val="center"/>
            <w:hideMark/>
          </w:tcPr>
          <w:p w:rsidR="00DA562E" w:rsidRPr="00DA562E" w:rsidRDefault="001030EC" w:rsidP="00DA562E">
            <w:pPr>
              <w:widowControl/>
              <w:spacing w:line="210" w:lineRule="atLeast"/>
              <w:jc w:val="left"/>
              <w:rPr>
                <w:rFonts w:ascii="Arial" w:eastAsia="宋体" w:hAnsi="Arial" w:cs="Arial"/>
                <w:b/>
                <w:bCs/>
                <w:color w:val="333333"/>
                <w:kern w:val="0"/>
                <w:sz w:val="23"/>
                <w:szCs w:val="15"/>
              </w:rPr>
            </w:pPr>
            <w:r>
              <w:rPr>
                <w:rFonts w:ascii="Arial" w:eastAsia="宋体" w:hAnsi="Arial" w:cs="Arial" w:hint="eastAsia"/>
                <w:b/>
                <w:bCs/>
                <w:color w:val="333333"/>
                <w:kern w:val="0"/>
                <w:sz w:val="23"/>
                <w:szCs w:val="15"/>
              </w:rPr>
              <w:t xml:space="preserve"> </w:t>
            </w:r>
          </w:p>
        </w:tc>
        <w:tc>
          <w:tcPr>
            <w:tcW w:w="0" w:type="auto"/>
            <w:tcBorders>
              <w:bottom w:val="single" w:sz="6" w:space="0" w:color="E4E4E3"/>
            </w:tcBorders>
            <w:shd w:val="clear" w:color="auto" w:fill="FFFFFF"/>
            <w:tcMar>
              <w:top w:w="105" w:type="dxa"/>
              <w:left w:w="0" w:type="dxa"/>
              <w:bottom w:w="105" w:type="dxa"/>
              <w:right w:w="0" w:type="dxa"/>
            </w:tcMar>
            <w:vAlign w:val="center"/>
            <w:hideMark/>
          </w:tcPr>
          <w:p w:rsidR="00DA562E" w:rsidRPr="00DA562E" w:rsidRDefault="00DA562E" w:rsidP="00DA562E">
            <w:pPr>
              <w:widowControl/>
              <w:spacing w:line="210" w:lineRule="atLeast"/>
              <w:jc w:val="left"/>
              <w:rPr>
                <w:rFonts w:ascii="Arial" w:eastAsia="宋体" w:hAnsi="Arial" w:cs="Arial"/>
                <w:color w:val="000000"/>
                <w:kern w:val="0"/>
                <w:sz w:val="26"/>
                <w:szCs w:val="18"/>
              </w:rPr>
            </w:pPr>
            <w:r w:rsidRPr="00DA562E">
              <w:rPr>
                <w:rFonts w:ascii="Arial" w:eastAsia="宋体" w:hAnsi="Arial" w:cs="Arial"/>
                <w:color w:val="000000"/>
                <w:kern w:val="0"/>
                <w:sz w:val="26"/>
                <w:szCs w:val="18"/>
              </w:rPr>
              <w:t> </w:t>
            </w:r>
          </w:p>
        </w:tc>
        <w:tc>
          <w:tcPr>
            <w:tcW w:w="7097" w:type="dxa"/>
            <w:gridSpan w:val="3"/>
            <w:tcBorders>
              <w:bottom w:val="single" w:sz="6" w:space="0" w:color="E4E4E3"/>
            </w:tcBorders>
            <w:shd w:val="clear" w:color="auto" w:fill="FFFFFF"/>
            <w:tcMar>
              <w:top w:w="105" w:type="dxa"/>
              <w:left w:w="0" w:type="dxa"/>
              <w:bottom w:w="105" w:type="dxa"/>
              <w:right w:w="0" w:type="dxa"/>
            </w:tcMar>
            <w:vAlign w:val="center"/>
            <w:hideMark/>
          </w:tcPr>
          <w:p w:rsidR="00DA562E" w:rsidRPr="00DA562E" w:rsidRDefault="001030EC" w:rsidP="00DA562E">
            <w:pPr>
              <w:widowControl/>
              <w:spacing w:line="210" w:lineRule="atLeast"/>
              <w:jc w:val="center"/>
              <w:rPr>
                <w:rFonts w:ascii="Arial" w:eastAsia="宋体" w:hAnsi="Arial" w:cs="Arial"/>
                <w:b/>
                <w:bCs/>
                <w:color w:val="000000"/>
                <w:kern w:val="0"/>
                <w:sz w:val="25"/>
                <w:szCs w:val="17"/>
              </w:rPr>
            </w:pPr>
            <w:r>
              <w:rPr>
                <w:rFonts w:ascii="Arial" w:eastAsia="宋体" w:hAnsi="Arial" w:cs="Arial"/>
                <w:b/>
                <w:bCs/>
                <w:color w:val="000000"/>
                <w:kern w:val="0"/>
                <w:sz w:val="25"/>
                <w:szCs w:val="17"/>
              </w:rPr>
              <w:t>1</w:t>
            </w:r>
            <w:r w:rsidR="00DA562E" w:rsidRPr="00DA562E">
              <w:rPr>
                <w:rFonts w:ascii="Arial" w:eastAsia="宋体" w:hAnsi="Arial" w:cs="Arial"/>
                <w:b/>
                <w:bCs/>
                <w:color w:val="000000"/>
                <w:kern w:val="0"/>
                <w:sz w:val="25"/>
                <w:szCs w:val="17"/>
              </w:rPr>
              <w:t>022.58</w:t>
            </w:r>
            <w:r>
              <w:rPr>
                <w:rFonts w:ascii="Arial" w:eastAsia="宋体" w:hAnsi="Arial" w:cs="Arial" w:hint="eastAsia"/>
                <w:b/>
                <w:bCs/>
                <w:color w:val="000000"/>
                <w:kern w:val="0"/>
                <w:sz w:val="25"/>
                <w:szCs w:val="17"/>
              </w:rPr>
              <w:t>人民币</w:t>
            </w:r>
          </w:p>
        </w:tc>
      </w:tr>
      <w:tr w:rsidR="001030EC" w:rsidRPr="008B10AF" w:rsidTr="001030EC">
        <w:trPr>
          <w:tblCellSpacing w:w="0" w:type="dxa"/>
        </w:trPr>
        <w:tc>
          <w:tcPr>
            <w:tcW w:w="0" w:type="auto"/>
            <w:tcBorders>
              <w:bottom w:val="single" w:sz="6" w:space="0" w:color="E4E4E3"/>
            </w:tcBorders>
            <w:shd w:val="clear" w:color="auto" w:fill="FFFFFF"/>
            <w:tcMar>
              <w:top w:w="105" w:type="dxa"/>
              <w:left w:w="0" w:type="dxa"/>
              <w:bottom w:w="105" w:type="dxa"/>
              <w:right w:w="0" w:type="dxa"/>
            </w:tcMar>
            <w:vAlign w:val="center"/>
            <w:hideMark/>
          </w:tcPr>
          <w:p w:rsidR="008B10AF" w:rsidRPr="008B10AF" w:rsidRDefault="008B10AF" w:rsidP="00653055">
            <w:pPr>
              <w:widowControl/>
              <w:spacing w:line="210" w:lineRule="atLeast"/>
              <w:jc w:val="left"/>
              <w:rPr>
                <w:rFonts w:ascii="Arial" w:eastAsia="宋体" w:hAnsi="Arial" w:cs="Arial"/>
                <w:b/>
                <w:bCs/>
                <w:color w:val="000000"/>
                <w:kern w:val="0"/>
                <w:sz w:val="25"/>
                <w:szCs w:val="17"/>
              </w:rPr>
            </w:pPr>
            <w:r w:rsidRPr="008B10AF">
              <w:rPr>
                <w:rFonts w:ascii="Arial" w:eastAsia="宋体" w:hAnsi="Arial" w:cs="Arial"/>
                <w:b/>
                <w:bCs/>
                <w:color w:val="000000"/>
                <w:kern w:val="0"/>
                <w:sz w:val="25"/>
                <w:szCs w:val="17"/>
              </w:rPr>
              <w:lastRenderedPageBreak/>
              <w:t>HDP1096-8EA</w:t>
            </w:r>
            <w:r w:rsidR="00653055">
              <w:rPr>
                <w:rFonts w:ascii="Arial" w:eastAsia="宋体" w:hAnsi="Arial" w:cs="Arial" w:hint="eastAsia"/>
                <w:b/>
                <w:bCs/>
                <w:color w:val="000000"/>
                <w:kern w:val="0"/>
                <w:sz w:val="25"/>
                <w:szCs w:val="17"/>
              </w:rPr>
              <w:t>（</w:t>
            </w:r>
            <w:r w:rsidR="00653055">
              <w:rPr>
                <w:rFonts w:ascii="Arial" w:eastAsia="宋体" w:hAnsi="Arial" w:cs="Arial" w:hint="eastAsia"/>
                <w:b/>
                <w:bCs/>
                <w:color w:val="000000"/>
                <w:kern w:val="0"/>
                <w:sz w:val="25"/>
                <w:szCs w:val="17"/>
              </w:rPr>
              <w:t>96</w:t>
            </w:r>
            <w:r w:rsidR="00653055">
              <w:rPr>
                <w:rFonts w:ascii="Arial" w:eastAsia="宋体" w:hAnsi="Arial" w:cs="Arial" w:hint="eastAsia"/>
                <w:b/>
                <w:bCs/>
                <w:color w:val="000000"/>
                <w:kern w:val="0"/>
                <w:sz w:val="25"/>
                <w:szCs w:val="17"/>
              </w:rPr>
              <w:t>孔，</w:t>
            </w:r>
            <w:r w:rsidR="00653055">
              <w:rPr>
                <w:rFonts w:ascii="Arial" w:eastAsia="宋体" w:hAnsi="Arial" w:cs="Arial" w:hint="eastAsia"/>
                <w:b/>
                <w:bCs/>
                <w:color w:val="000000"/>
                <w:kern w:val="0"/>
                <w:sz w:val="25"/>
                <w:szCs w:val="17"/>
              </w:rPr>
              <w:t>8</w:t>
            </w:r>
            <w:r w:rsidR="00653055">
              <w:rPr>
                <w:rFonts w:ascii="Arial" w:eastAsia="宋体" w:hAnsi="Arial" w:cs="Arial" w:hint="eastAsia"/>
                <w:b/>
                <w:bCs/>
                <w:color w:val="000000"/>
                <w:kern w:val="0"/>
                <w:sz w:val="25"/>
                <w:szCs w:val="17"/>
              </w:rPr>
              <w:t>块）</w:t>
            </w:r>
          </w:p>
        </w:tc>
        <w:tc>
          <w:tcPr>
            <w:tcW w:w="0" w:type="auto"/>
            <w:tcBorders>
              <w:bottom w:val="single" w:sz="6" w:space="0" w:color="E4E4E3"/>
            </w:tcBorders>
            <w:shd w:val="clear" w:color="auto" w:fill="FFFFFF"/>
            <w:tcMar>
              <w:top w:w="105" w:type="dxa"/>
              <w:left w:w="0" w:type="dxa"/>
              <w:bottom w:w="105" w:type="dxa"/>
              <w:right w:w="0" w:type="dxa"/>
            </w:tcMar>
            <w:vAlign w:val="center"/>
            <w:hideMark/>
          </w:tcPr>
          <w:p w:rsidR="008B10AF" w:rsidRPr="008B10AF" w:rsidRDefault="001030EC" w:rsidP="008B10AF">
            <w:pPr>
              <w:widowControl/>
              <w:spacing w:line="210" w:lineRule="atLeast"/>
              <w:jc w:val="left"/>
              <w:rPr>
                <w:rFonts w:ascii="Arial" w:eastAsia="宋体" w:hAnsi="Arial" w:cs="Arial"/>
                <w:b/>
                <w:bCs/>
                <w:color w:val="333333"/>
                <w:kern w:val="0"/>
                <w:sz w:val="23"/>
                <w:szCs w:val="15"/>
              </w:rPr>
            </w:pPr>
            <w:r>
              <w:rPr>
                <w:rFonts w:ascii="Arial" w:eastAsia="宋体" w:hAnsi="Arial" w:cs="Arial" w:hint="eastAsia"/>
                <w:b/>
                <w:bCs/>
                <w:color w:val="333333"/>
                <w:kern w:val="0"/>
                <w:sz w:val="23"/>
                <w:szCs w:val="15"/>
              </w:rPr>
              <w:t xml:space="preserve"> </w:t>
            </w:r>
          </w:p>
        </w:tc>
        <w:tc>
          <w:tcPr>
            <w:tcW w:w="0" w:type="auto"/>
            <w:tcBorders>
              <w:bottom w:val="single" w:sz="6" w:space="0" w:color="E4E4E3"/>
            </w:tcBorders>
            <w:shd w:val="clear" w:color="auto" w:fill="FFFFFF"/>
            <w:tcMar>
              <w:top w:w="105" w:type="dxa"/>
              <w:left w:w="0" w:type="dxa"/>
              <w:bottom w:w="105" w:type="dxa"/>
              <w:right w:w="0" w:type="dxa"/>
            </w:tcMar>
            <w:vAlign w:val="center"/>
            <w:hideMark/>
          </w:tcPr>
          <w:p w:rsidR="008B10AF" w:rsidRPr="008B10AF" w:rsidRDefault="008B10AF" w:rsidP="008B10AF">
            <w:pPr>
              <w:widowControl/>
              <w:spacing w:line="210" w:lineRule="atLeast"/>
              <w:jc w:val="left"/>
              <w:rPr>
                <w:rFonts w:ascii="Arial" w:eastAsia="宋体" w:hAnsi="Arial" w:cs="Arial"/>
                <w:color w:val="000000"/>
                <w:kern w:val="0"/>
                <w:sz w:val="26"/>
                <w:szCs w:val="18"/>
              </w:rPr>
            </w:pPr>
            <w:r w:rsidRPr="008B10AF">
              <w:rPr>
                <w:rFonts w:ascii="Arial" w:eastAsia="宋体" w:hAnsi="Arial" w:cs="Arial"/>
                <w:color w:val="000000"/>
                <w:kern w:val="0"/>
                <w:sz w:val="26"/>
                <w:szCs w:val="18"/>
              </w:rPr>
              <w:t> </w:t>
            </w:r>
          </w:p>
        </w:tc>
        <w:tc>
          <w:tcPr>
            <w:tcW w:w="7097" w:type="dxa"/>
            <w:gridSpan w:val="3"/>
            <w:tcBorders>
              <w:bottom w:val="single" w:sz="6" w:space="0" w:color="E4E4E3"/>
            </w:tcBorders>
            <w:shd w:val="clear" w:color="auto" w:fill="FFFFFF"/>
            <w:tcMar>
              <w:top w:w="105" w:type="dxa"/>
              <w:left w:w="0" w:type="dxa"/>
              <w:bottom w:w="105" w:type="dxa"/>
              <w:right w:w="0" w:type="dxa"/>
            </w:tcMar>
            <w:vAlign w:val="center"/>
            <w:hideMark/>
          </w:tcPr>
          <w:p w:rsidR="008B10AF" w:rsidRPr="008B10AF" w:rsidRDefault="001030EC" w:rsidP="008B10AF">
            <w:pPr>
              <w:widowControl/>
              <w:spacing w:line="210" w:lineRule="atLeast"/>
              <w:jc w:val="center"/>
              <w:rPr>
                <w:rFonts w:ascii="Arial" w:eastAsia="宋体" w:hAnsi="Arial" w:cs="Arial"/>
                <w:b/>
                <w:bCs/>
                <w:color w:val="000000"/>
                <w:kern w:val="0"/>
                <w:sz w:val="25"/>
                <w:szCs w:val="17"/>
              </w:rPr>
            </w:pPr>
            <w:r>
              <w:rPr>
                <w:rFonts w:ascii="Arial" w:eastAsia="宋体" w:hAnsi="Arial" w:cs="Arial"/>
                <w:b/>
                <w:bCs/>
                <w:color w:val="000000"/>
                <w:kern w:val="0"/>
                <w:sz w:val="25"/>
                <w:szCs w:val="17"/>
              </w:rPr>
              <w:t>3</w:t>
            </w:r>
            <w:r w:rsidR="008B10AF" w:rsidRPr="008B10AF">
              <w:rPr>
                <w:rFonts w:ascii="Arial" w:eastAsia="宋体" w:hAnsi="Arial" w:cs="Arial"/>
                <w:b/>
                <w:bCs/>
                <w:color w:val="000000"/>
                <w:kern w:val="0"/>
                <w:sz w:val="25"/>
                <w:szCs w:val="17"/>
              </w:rPr>
              <w:t>029.13</w:t>
            </w:r>
            <w:r>
              <w:rPr>
                <w:rFonts w:ascii="Arial" w:eastAsia="宋体" w:hAnsi="Arial" w:cs="Arial" w:hint="eastAsia"/>
                <w:b/>
                <w:bCs/>
                <w:color w:val="000000"/>
                <w:kern w:val="0"/>
                <w:sz w:val="25"/>
                <w:szCs w:val="17"/>
              </w:rPr>
              <w:t>人民币</w:t>
            </w:r>
          </w:p>
        </w:tc>
      </w:tr>
      <w:tr w:rsidR="00A154C3" w:rsidRPr="00A154C3" w:rsidTr="001030EC">
        <w:trPr>
          <w:gridAfter w:val="1"/>
          <w:wAfter w:w="993" w:type="dxa"/>
          <w:tblCellSpacing w:w="0" w:type="dxa"/>
        </w:trPr>
        <w:tc>
          <w:tcPr>
            <w:tcW w:w="0" w:type="auto"/>
            <w:tcBorders>
              <w:bottom w:val="single" w:sz="6" w:space="0" w:color="E4E4E3"/>
            </w:tcBorders>
            <w:shd w:val="clear" w:color="auto" w:fill="FFFFFF"/>
            <w:tcMar>
              <w:top w:w="105" w:type="dxa"/>
              <w:left w:w="0" w:type="dxa"/>
              <w:bottom w:w="105" w:type="dxa"/>
              <w:right w:w="0" w:type="dxa"/>
            </w:tcMar>
            <w:vAlign w:val="center"/>
            <w:hideMark/>
          </w:tcPr>
          <w:p w:rsidR="00A154C3" w:rsidRPr="00A154C3" w:rsidRDefault="00A154C3" w:rsidP="00653055">
            <w:pPr>
              <w:widowControl/>
              <w:spacing w:line="210" w:lineRule="atLeast"/>
              <w:jc w:val="left"/>
              <w:rPr>
                <w:rFonts w:ascii="Arial" w:eastAsia="宋体" w:hAnsi="Arial" w:cs="Arial"/>
                <w:b/>
                <w:bCs/>
                <w:color w:val="000000"/>
                <w:kern w:val="0"/>
                <w:sz w:val="25"/>
                <w:szCs w:val="17"/>
              </w:rPr>
            </w:pPr>
            <w:r w:rsidRPr="00A154C3">
              <w:rPr>
                <w:rFonts w:ascii="Arial" w:eastAsia="宋体" w:hAnsi="Arial" w:cs="Arial"/>
                <w:b/>
                <w:bCs/>
                <w:color w:val="000000"/>
                <w:kern w:val="0"/>
                <w:sz w:val="25"/>
                <w:szCs w:val="17"/>
              </w:rPr>
              <w:t>HDP1385-2EA</w:t>
            </w:r>
            <w:r w:rsidR="00653055">
              <w:rPr>
                <w:rFonts w:ascii="Arial" w:eastAsia="宋体" w:hAnsi="Arial" w:cs="Arial" w:hint="eastAsia"/>
                <w:b/>
                <w:bCs/>
                <w:color w:val="000000"/>
                <w:kern w:val="0"/>
                <w:sz w:val="25"/>
                <w:szCs w:val="17"/>
              </w:rPr>
              <w:t>（</w:t>
            </w:r>
            <w:r w:rsidR="00653055">
              <w:rPr>
                <w:rFonts w:ascii="Arial" w:eastAsia="宋体" w:hAnsi="Arial" w:cs="Arial" w:hint="eastAsia"/>
                <w:b/>
                <w:bCs/>
                <w:color w:val="000000"/>
                <w:kern w:val="0"/>
                <w:sz w:val="25"/>
                <w:szCs w:val="17"/>
              </w:rPr>
              <w:t>384</w:t>
            </w:r>
            <w:r w:rsidR="00653055">
              <w:rPr>
                <w:rFonts w:ascii="Arial" w:eastAsia="宋体" w:hAnsi="Arial" w:cs="Arial" w:hint="eastAsia"/>
                <w:b/>
                <w:bCs/>
                <w:color w:val="000000"/>
                <w:kern w:val="0"/>
                <w:sz w:val="25"/>
                <w:szCs w:val="17"/>
              </w:rPr>
              <w:t>孔，</w:t>
            </w:r>
            <w:r w:rsidR="00653055">
              <w:rPr>
                <w:rFonts w:ascii="Arial" w:eastAsia="宋体" w:hAnsi="Arial" w:cs="Arial" w:hint="eastAsia"/>
                <w:b/>
                <w:bCs/>
                <w:color w:val="000000"/>
                <w:kern w:val="0"/>
                <w:sz w:val="25"/>
                <w:szCs w:val="17"/>
              </w:rPr>
              <w:t>2</w:t>
            </w:r>
            <w:r w:rsidR="00653055">
              <w:rPr>
                <w:rFonts w:ascii="Arial" w:eastAsia="宋体" w:hAnsi="Arial" w:cs="Arial" w:hint="eastAsia"/>
                <w:b/>
                <w:bCs/>
                <w:color w:val="000000"/>
                <w:kern w:val="0"/>
                <w:sz w:val="25"/>
                <w:szCs w:val="17"/>
              </w:rPr>
              <w:t>块）</w:t>
            </w:r>
          </w:p>
        </w:tc>
        <w:tc>
          <w:tcPr>
            <w:tcW w:w="0" w:type="auto"/>
            <w:tcBorders>
              <w:bottom w:val="single" w:sz="6" w:space="0" w:color="E4E4E3"/>
            </w:tcBorders>
            <w:shd w:val="clear" w:color="auto" w:fill="FFFFFF"/>
            <w:tcMar>
              <w:top w:w="105" w:type="dxa"/>
              <w:left w:w="0" w:type="dxa"/>
              <w:bottom w:w="105" w:type="dxa"/>
              <w:right w:w="0" w:type="dxa"/>
            </w:tcMar>
            <w:vAlign w:val="center"/>
            <w:hideMark/>
          </w:tcPr>
          <w:p w:rsidR="00A154C3" w:rsidRPr="00A154C3" w:rsidRDefault="001030EC" w:rsidP="00A154C3">
            <w:pPr>
              <w:widowControl/>
              <w:spacing w:line="210" w:lineRule="atLeast"/>
              <w:jc w:val="left"/>
              <w:rPr>
                <w:rFonts w:ascii="Arial" w:eastAsia="宋体" w:hAnsi="Arial" w:cs="Arial"/>
                <w:b/>
                <w:bCs/>
                <w:color w:val="333333"/>
                <w:kern w:val="0"/>
                <w:sz w:val="23"/>
                <w:szCs w:val="15"/>
              </w:rPr>
            </w:pPr>
            <w:r>
              <w:rPr>
                <w:rFonts w:ascii="Arial" w:eastAsia="宋体" w:hAnsi="Arial" w:cs="Arial" w:hint="eastAsia"/>
                <w:b/>
                <w:bCs/>
                <w:color w:val="333333"/>
                <w:kern w:val="0"/>
                <w:sz w:val="23"/>
                <w:szCs w:val="15"/>
              </w:rPr>
              <w:t xml:space="preserve"> </w:t>
            </w:r>
          </w:p>
        </w:tc>
        <w:tc>
          <w:tcPr>
            <w:tcW w:w="0" w:type="auto"/>
            <w:tcBorders>
              <w:bottom w:val="single" w:sz="6" w:space="0" w:color="E4E4E3"/>
            </w:tcBorders>
            <w:shd w:val="clear" w:color="auto" w:fill="FFFFFF"/>
            <w:tcMar>
              <w:top w:w="105" w:type="dxa"/>
              <w:left w:w="0" w:type="dxa"/>
              <w:bottom w:w="105" w:type="dxa"/>
              <w:right w:w="0" w:type="dxa"/>
            </w:tcMar>
            <w:vAlign w:val="center"/>
            <w:hideMark/>
          </w:tcPr>
          <w:p w:rsidR="00A154C3" w:rsidRPr="00A154C3" w:rsidRDefault="00A154C3" w:rsidP="00A154C3">
            <w:pPr>
              <w:widowControl/>
              <w:spacing w:line="210" w:lineRule="atLeast"/>
              <w:jc w:val="left"/>
              <w:rPr>
                <w:rFonts w:ascii="Arial" w:eastAsia="宋体" w:hAnsi="Arial" w:cs="Arial"/>
                <w:color w:val="000000"/>
                <w:kern w:val="0"/>
                <w:sz w:val="26"/>
                <w:szCs w:val="18"/>
              </w:rPr>
            </w:pPr>
            <w:r w:rsidRPr="00A154C3">
              <w:rPr>
                <w:rFonts w:ascii="Arial" w:eastAsia="宋体" w:hAnsi="Arial" w:cs="Arial"/>
                <w:color w:val="000000"/>
                <w:kern w:val="0"/>
                <w:sz w:val="26"/>
                <w:szCs w:val="18"/>
              </w:rPr>
              <w:t> </w:t>
            </w:r>
          </w:p>
        </w:tc>
        <w:tc>
          <w:tcPr>
            <w:tcW w:w="6104" w:type="dxa"/>
            <w:gridSpan w:val="2"/>
            <w:tcBorders>
              <w:bottom w:val="single" w:sz="6" w:space="0" w:color="E4E4E3"/>
            </w:tcBorders>
            <w:shd w:val="clear" w:color="auto" w:fill="FFFFFF"/>
            <w:tcMar>
              <w:top w:w="105" w:type="dxa"/>
              <w:left w:w="0" w:type="dxa"/>
              <w:bottom w:w="105" w:type="dxa"/>
              <w:right w:w="0" w:type="dxa"/>
            </w:tcMar>
            <w:vAlign w:val="center"/>
            <w:hideMark/>
          </w:tcPr>
          <w:p w:rsidR="00A154C3" w:rsidRPr="00A154C3" w:rsidRDefault="001030EC" w:rsidP="00A154C3">
            <w:pPr>
              <w:widowControl/>
              <w:spacing w:line="210" w:lineRule="atLeast"/>
              <w:jc w:val="center"/>
              <w:rPr>
                <w:rFonts w:ascii="Arial" w:eastAsia="宋体" w:hAnsi="Arial" w:cs="Arial"/>
                <w:b/>
                <w:bCs/>
                <w:color w:val="000000"/>
                <w:kern w:val="0"/>
                <w:sz w:val="25"/>
                <w:szCs w:val="17"/>
              </w:rPr>
            </w:pPr>
            <w:r>
              <w:rPr>
                <w:rFonts w:ascii="Arial" w:eastAsia="宋体" w:hAnsi="Arial" w:cs="Arial" w:hint="eastAsia"/>
                <w:b/>
                <w:bCs/>
                <w:color w:val="000000"/>
                <w:kern w:val="0"/>
                <w:sz w:val="25"/>
                <w:szCs w:val="17"/>
              </w:rPr>
              <w:t xml:space="preserve">      </w:t>
            </w:r>
            <w:r>
              <w:rPr>
                <w:rFonts w:ascii="Arial" w:eastAsia="宋体" w:hAnsi="Arial" w:cs="Arial"/>
                <w:b/>
                <w:bCs/>
                <w:color w:val="000000"/>
                <w:kern w:val="0"/>
                <w:sz w:val="25"/>
                <w:szCs w:val="17"/>
              </w:rPr>
              <w:t>1</w:t>
            </w:r>
            <w:r w:rsidR="00A154C3" w:rsidRPr="00A154C3">
              <w:rPr>
                <w:rFonts w:ascii="Arial" w:eastAsia="宋体" w:hAnsi="Arial" w:cs="Arial"/>
                <w:b/>
                <w:bCs/>
                <w:color w:val="000000"/>
                <w:kern w:val="0"/>
                <w:sz w:val="25"/>
                <w:szCs w:val="17"/>
              </w:rPr>
              <w:t>022.58</w:t>
            </w:r>
            <w:r>
              <w:rPr>
                <w:rFonts w:ascii="Arial" w:eastAsia="宋体" w:hAnsi="Arial" w:cs="Arial" w:hint="eastAsia"/>
                <w:b/>
                <w:bCs/>
                <w:color w:val="000000"/>
                <w:kern w:val="0"/>
                <w:sz w:val="25"/>
                <w:szCs w:val="17"/>
              </w:rPr>
              <w:t>人民币</w:t>
            </w:r>
          </w:p>
        </w:tc>
      </w:tr>
      <w:tr w:rsidR="00653055" w:rsidRPr="00FF2A86" w:rsidTr="001030EC">
        <w:trPr>
          <w:gridAfter w:val="2"/>
          <w:wAfter w:w="1418" w:type="dxa"/>
          <w:tblCellSpacing w:w="0" w:type="dxa"/>
        </w:trPr>
        <w:tc>
          <w:tcPr>
            <w:tcW w:w="0" w:type="auto"/>
            <w:tcBorders>
              <w:bottom w:val="single" w:sz="6" w:space="0" w:color="E4E4E3"/>
            </w:tcBorders>
            <w:shd w:val="clear" w:color="auto" w:fill="FFFFFF"/>
            <w:tcMar>
              <w:top w:w="105" w:type="dxa"/>
              <w:left w:w="0" w:type="dxa"/>
              <w:bottom w:w="105" w:type="dxa"/>
              <w:right w:w="0" w:type="dxa"/>
            </w:tcMar>
            <w:vAlign w:val="center"/>
            <w:hideMark/>
          </w:tcPr>
          <w:p w:rsidR="00FF2A86" w:rsidRPr="00FF2A86" w:rsidRDefault="00FF2A86" w:rsidP="00653055">
            <w:pPr>
              <w:widowControl/>
              <w:spacing w:line="210" w:lineRule="atLeast"/>
              <w:jc w:val="left"/>
              <w:rPr>
                <w:rFonts w:ascii="Arial" w:eastAsia="宋体" w:hAnsi="Arial" w:cs="Arial"/>
                <w:b/>
                <w:bCs/>
                <w:color w:val="000000"/>
                <w:kern w:val="0"/>
                <w:sz w:val="25"/>
                <w:szCs w:val="17"/>
              </w:rPr>
            </w:pPr>
            <w:r w:rsidRPr="00FF2A86">
              <w:rPr>
                <w:rFonts w:ascii="Arial" w:eastAsia="宋体" w:hAnsi="Arial" w:cs="Arial"/>
                <w:b/>
                <w:bCs/>
                <w:color w:val="000000"/>
                <w:kern w:val="0"/>
                <w:sz w:val="25"/>
                <w:szCs w:val="17"/>
              </w:rPr>
              <w:t>HDP1385-8EA</w:t>
            </w:r>
            <w:r w:rsidR="00653055">
              <w:rPr>
                <w:rFonts w:ascii="Arial" w:eastAsia="宋体" w:hAnsi="Arial" w:cs="Arial" w:hint="eastAsia"/>
                <w:b/>
                <w:bCs/>
                <w:color w:val="000000"/>
                <w:kern w:val="0"/>
                <w:sz w:val="25"/>
                <w:szCs w:val="17"/>
              </w:rPr>
              <w:t>（</w:t>
            </w:r>
            <w:r w:rsidR="00653055">
              <w:rPr>
                <w:rFonts w:ascii="Arial" w:eastAsia="宋体" w:hAnsi="Arial" w:cs="Arial" w:hint="eastAsia"/>
                <w:b/>
                <w:bCs/>
                <w:color w:val="000000"/>
                <w:kern w:val="0"/>
                <w:sz w:val="25"/>
                <w:szCs w:val="17"/>
              </w:rPr>
              <w:t>384</w:t>
            </w:r>
            <w:r w:rsidR="00653055">
              <w:rPr>
                <w:rFonts w:ascii="Arial" w:eastAsia="宋体" w:hAnsi="Arial" w:cs="Arial" w:hint="eastAsia"/>
                <w:b/>
                <w:bCs/>
                <w:color w:val="000000"/>
                <w:kern w:val="0"/>
                <w:sz w:val="25"/>
                <w:szCs w:val="17"/>
              </w:rPr>
              <w:t>孔，</w:t>
            </w:r>
            <w:r w:rsidR="00653055">
              <w:rPr>
                <w:rFonts w:ascii="Arial" w:eastAsia="宋体" w:hAnsi="Arial" w:cs="Arial" w:hint="eastAsia"/>
                <w:b/>
                <w:bCs/>
                <w:color w:val="000000"/>
                <w:kern w:val="0"/>
                <w:sz w:val="25"/>
                <w:szCs w:val="17"/>
              </w:rPr>
              <w:t>8</w:t>
            </w:r>
            <w:r w:rsidR="00653055">
              <w:rPr>
                <w:rFonts w:ascii="Arial" w:eastAsia="宋体" w:hAnsi="Arial" w:cs="Arial" w:hint="eastAsia"/>
                <w:b/>
                <w:bCs/>
                <w:color w:val="000000"/>
                <w:kern w:val="0"/>
                <w:sz w:val="25"/>
                <w:szCs w:val="17"/>
              </w:rPr>
              <w:t>块）</w:t>
            </w:r>
          </w:p>
        </w:tc>
        <w:tc>
          <w:tcPr>
            <w:tcW w:w="0" w:type="auto"/>
            <w:tcBorders>
              <w:bottom w:val="single" w:sz="6" w:space="0" w:color="E4E4E3"/>
            </w:tcBorders>
            <w:shd w:val="clear" w:color="auto" w:fill="FFFFFF"/>
            <w:tcMar>
              <w:top w:w="105" w:type="dxa"/>
              <w:left w:w="0" w:type="dxa"/>
              <w:bottom w:w="105" w:type="dxa"/>
              <w:right w:w="0" w:type="dxa"/>
            </w:tcMar>
            <w:vAlign w:val="center"/>
            <w:hideMark/>
          </w:tcPr>
          <w:p w:rsidR="00FF2A86" w:rsidRPr="00FF2A86" w:rsidRDefault="00FF2A86" w:rsidP="001030EC">
            <w:pPr>
              <w:widowControl/>
              <w:spacing w:line="210" w:lineRule="atLeast"/>
              <w:jc w:val="left"/>
              <w:rPr>
                <w:rFonts w:ascii="Arial" w:eastAsia="宋体" w:hAnsi="Arial" w:cs="Arial"/>
                <w:b/>
                <w:bCs/>
                <w:color w:val="333333"/>
                <w:kern w:val="0"/>
                <w:sz w:val="23"/>
                <w:szCs w:val="15"/>
              </w:rPr>
            </w:pPr>
          </w:p>
        </w:tc>
        <w:tc>
          <w:tcPr>
            <w:tcW w:w="0" w:type="auto"/>
            <w:tcBorders>
              <w:bottom w:val="single" w:sz="6" w:space="0" w:color="E4E4E3"/>
            </w:tcBorders>
            <w:shd w:val="clear" w:color="auto" w:fill="FFFFFF"/>
            <w:tcMar>
              <w:top w:w="105" w:type="dxa"/>
              <w:left w:w="0" w:type="dxa"/>
              <w:bottom w:w="105" w:type="dxa"/>
              <w:right w:w="0" w:type="dxa"/>
            </w:tcMar>
            <w:vAlign w:val="center"/>
            <w:hideMark/>
          </w:tcPr>
          <w:p w:rsidR="00FF2A86" w:rsidRPr="00FF2A86" w:rsidRDefault="00FF2A86" w:rsidP="00FF2A86">
            <w:pPr>
              <w:widowControl/>
              <w:spacing w:line="210" w:lineRule="atLeast"/>
              <w:jc w:val="left"/>
              <w:rPr>
                <w:rFonts w:ascii="Arial" w:eastAsia="宋体" w:hAnsi="Arial" w:cs="Arial"/>
                <w:color w:val="000000"/>
                <w:kern w:val="0"/>
                <w:sz w:val="26"/>
                <w:szCs w:val="18"/>
              </w:rPr>
            </w:pPr>
            <w:r w:rsidRPr="00FF2A86">
              <w:rPr>
                <w:rFonts w:ascii="Arial" w:eastAsia="宋体" w:hAnsi="Arial" w:cs="Arial"/>
                <w:color w:val="000000"/>
                <w:kern w:val="0"/>
                <w:sz w:val="26"/>
                <w:szCs w:val="18"/>
              </w:rPr>
              <w:t> </w:t>
            </w:r>
          </w:p>
        </w:tc>
        <w:tc>
          <w:tcPr>
            <w:tcW w:w="5679" w:type="dxa"/>
            <w:tcBorders>
              <w:bottom w:val="single" w:sz="6" w:space="0" w:color="E4E4E3"/>
            </w:tcBorders>
            <w:shd w:val="clear" w:color="auto" w:fill="FFFFFF"/>
            <w:tcMar>
              <w:top w:w="105" w:type="dxa"/>
              <w:left w:w="0" w:type="dxa"/>
              <w:bottom w:w="105" w:type="dxa"/>
              <w:right w:w="0" w:type="dxa"/>
            </w:tcMar>
            <w:vAlign w:val="center"/>
            <w:hideMark/>
          </w:tcPr>
          <w:p w:rsidR="00FF2A86" w:rsidRPr="00FF2A86" w:rsidRDefault="001030EC" w:rsidP="00FF2A86">
            <w:pPr>
              <w:widowControl/>
              <w:spacing w:line="210" w:lineRule="atLeast"/>
              <w:jc w:val="center"/>
              <w:rPr>
                <w:rFonts w:ascii="Arial" w:eastAsia="宋体" w:hAnsi="Arial" w:cs="Arial"/>
                <w:b/>
                <w:bCs/>
                <w:color w:val="000000"/>
                <w:kern w:val="0"/>
                <w:sz w:val="25"/>
                <w:szCs w:val="17"/>
              </w:rPr>
            </w:pPr>
            <w:r>
              <w:rPr>
                <w:rFonts w:ascii="Arial" w:eastAsia="宋体" w:hAnsi="Arial" w:cs="Arial" w:hint="eastAsia"/>
                <w:b/>
                <w:bCs/>
                <w:color w:val="000000"/>
                <w:kern w:val="0"/>
                <w:sz w:val="25"/>
                <w:szCs w:val="17"/>
              </w:rPr>
              <w:t xml:space="preserve">        </w:t>
            </w:r>
            <w:r>
              <w:rPr>
                <w:rFonts w:ascii="Arial" w:eastAsia="宋体" w:hAnsi="Arial" w:cs="Arial"/>
                <w:b/>
                <w:bCs/>
                <w:color w:val="000000"/>
                <w:kern w:val="0"/>
                <w:sz w:val="25"/>
                <w:szCs w:val="17"/>
              </w:rPr>
              <w:t>3</w:t>
            </w:r>
            <w:r w:rsidR="00FF2A86" w:rsidRPr="00FF2A86">
              <w:rPr>
                <w:rFonts w:ascii="Arial" w:eastAsia="宋体" w:hAnsi="Arial" w:cs="Arial"/>
                <w:b/>
                <w:bCs/>
                <w:color w:val="000000"/>
                <w:kern w:val="0"/>
                <w:sz w:val="25"/>
                <w:szCs w:val="17"/>
              </w:rPr>
              <w:t>029.13</w:t>
            </w:r>
            <w:r>
              <w:rPr>
                <w:rFonts w:ascii="Arial" w:eastAsia="宋体" w:hAnsi="Arial" w:cs="Arial" w:hint="eastAsia"/>
                <w:b/>
                <w:bCs/>
                <w:color w:val="000000"/>
                <w:kern w:val="0"/>
                <w:sz w:val="25"/>
                <w:szCs w:val="17"/>
              </w:rPr>
              <w:t>人民币</w:t>
            </w:r>
          </w:p>
        </w:tc>
      </w:tr>
    </w:tbl>
    <w:p w:rsidR="00A75CC9" w:rsidRDefault="00A75CC9" w:rsidP="00A75CC9">
      <w:pPr>
        <w:pStyle w:val="1"/>
        <w:shd w:val="clear" w:color="auto" w:fill="FDFDFD"/>
        <w:spacing w:before="0" w:after="0"/>
        <w:rPr>
          <w:rFonts w:ascii="Arial" w:hAnsi="Arial" w:cs="Arial"/>
          <w:color w:val="403C36"/>
          <w:sz w:val="42"/>
          <w:szCs w:val="42"/>
        </w:rPr>
      </w:pPr>
      <w:r>
        <w:rPr>
          <w:rFonts w:ascii="Arial" w:hAnsi="Arial" w:cs="Arial"/>
          <w:color w:val="403C36"/>
          <w:sz w:val="42"/>
          <w:szCs w:val="42"/>
        </w:rPr>
        <w:t>Perfecta3D</w:t>
      </w:r>
      <w:r>
        <w:rPr>
          <w:rFonts w:ascii="Arial" w:hAnsi="Arial" w:cs="Arial"/>
          <w:color w:val="403C36"/>
          <w:sz w:val="21"/>
          <w:szCs w:val="21"/>
          <w:vertAlign w:val="superscript"/>
        </w:rPr>
        <w:t>®</w:t>
      </w:r>
      <w:r>
        <w:rPr>
          <w:rStyle w:val="apple-converted-space"/>
          <w:rFonts w:ascii="Arial" w:hAnsi="Arial" w:cs="Arial"/>
          <w:color w:val="403C36"/>
          <w:sz w:val="42"/>
          <w:szCs w:val="42"/>
        </w:rPr>
        <w:t> </w:t>
      </w:r>
      <w:r>
        <w:rPr>
          <w:rFonts w:ascii="Arial" w:hAnsi="Arial" w:cs="Arial"/>
          <w:color w:val="403C36"/>
          <w:sz w:val="42"/>
          <w:szCs w:val="42"/>
        </w:rPr>
        <w:t>spheroid transfer tool</w:t>
      </w:r>
    </w:p>
    <w:p w:rsidR="00A12A57" w:rsidRPr="00EB06D0" w:rsidRDefault="00AF4329">
      <w:pPr>
        <w:rPr>
          <w:sz w:val="37"/>
        </w:rPr>
      </w:pPr>
      <w:r w:rsidRPr="00EB06D0">
        <w:rPr>
          <w:sz w:val="37"/>
        </w:rPr>
        <w:t xml:space="preserve">Z741096-1EA   </w:t>
      </w:r>
      <w:r w:rsidR="00EB06D0" w:rsidRPr="00EB06D0">
        <w:rPr>
          <w:rFonts w:hint="eastAsia"/>
          <w:sz w:val="37"/>
        </w:rPr>
        <w:t xml:space="preserve">     </w:t>
      </w:r>
      <w:r w:rsidRPr="00EB06D0">
        <w:rPr>
          <w:sz w:val="37"/>
        </w:rPr>
        <w:t>4279.86</w:t>
      </w:r>
      <w:r w:rsidR="00EB06D0" w:rsidRPr="00EB06D0">
        <w:rPr>
          <w:rFonts w:ascii="Arial" w:eastAsia="宋体" w:hAnsi="Arial" w:cs="Arial" w:hint="eastAsia"/>
          <w:b/>
          <w:bCs/>
          <w:color w:val="000000"/>
          <w:kern w:val="0"/>
          <w:sz w:val="41"/>
          <w:szCs w:val="17"/>
        </w:rPr>
        <w:t>人民币</w:t>
      </w:r>
    </w:p>
    <w:p w:rsidR="00A12A57" w:rsidRDefault="00A12A57"/>
    <w:p w:rsidR="007E6DB3" w:rsidRDefault="007E6DB3" w:rsidP="0041765C">
      <w:pPr>
        <w:widowControl/>
        <w:shd w:val="clear" w:color="auto" w:fill="FFFFFF"/>
        <w:spacing w:line="288" w:lineRule="atLeast"/>
        <w:jc w:val="left"/>
        <w:rPr>
          <w:rFonts w:ascii="Verdana" w:hAnsi="Verdana"/>
          <w:color w:val="000000"/>
          <w:sz w:val="19"/>
          <w:szCs w:val="19"/>
          <w:shd w:val="clear" w:color="auto" w:fill="E7EDF5"/>
        </w:rPr>
      </w:pPr>
      <w:r>
        <w:rPr>
          <w:rFonts w:ascii="Verdana" w:hAnsi="Verdana"/>
          <w:color w:val="000000"/>
          <w:sz w:val="19"/>
          <w:szCs w:val="19"/>
          <w:shd w:val="clear" w:color="auto" w:fill="E7EDF5"/>
        </w:rPr>
        <w:t>£225.00/€315.00</w:t>
      </w:r>
    </w:p>
    <w:p w:rsidR="007E6DB3" w:rsidRDefault="007E6DB3" w:rsidP="0041765C">
      <w:pPr>
        <w:widowControl/>
        <w:shd w:val="clear" w:color="auto" w:fill="FFFFFF"/>
        <w:spacing w:line="288" w:lineRule="atLeast"/>
        <w:jc w:val="left"/>
        <w:rPr>
          <w:rFonts w:ascii="Verdana" w:hAnsi="Verdana"/>
          <w:color w:val="000000"/>
          <w:sz w:val="19"/>
          <w:szCs w:val="19"/>
          <w:shd w:val="clear" w:color="auto" w:fill="E7EDF5"/>
        </w:rPr>
      </w:pPr>
    </w:p>
    <w:p w:rsidR="0041765C" w:rsidRPr="0041765C" w:rsidRDefault="0041765C" w:rsidP="0041765C">
      <w:pPr>
        <w:widowControl/>
        <w:shd w:val="clear" w:color="auto" w:fill="FFFFFF"/>
        <w:spacing w:line="288" w:lineRule="atLeast"/>
        <w:jc w:val="left"/>
        <w:rPr>
          <w:rFonts w:ascii="Verdana" w:eastAsia="宋体" w:hAnsi="Verdana" w:cs="宋体"/>
          <w:color w:val="000000"/>
          <w:kern w:val="0"/>
          <w:sz w:val="20"/>
          <w:szCs w:val="20"/>
        </w:rPr>
      </w:pPr>
      <w:r w:rsidRPr="0041765C">
        <w:rPr>
          <w:rFonts w:ascii="Verdana" w:eastAsia="宋体" w:hAnsi="Verdana" w:cs="宋体"/>
          <w:color w:val="000000"/>
          <w:kern w:val="0"/>
          <w:sz w:val="20"/>
          <w:szCs w:val="20"/>
        </w:rPr>
        <w:br/>
        <w:t>Manufacturer:</w:t>
      </w:r>
      <w:r w:rsidRPr="0041765C">
        <w:rPr>
          <w:rFonts w:ascii="Verdana" w:eastAsia="宋体" w:hAnsi="Verdana" w:cs="宋体"/>
          <w:color w:val="000000"/>
          <w:kern w:val="0"/>
          <w:sz w:val="20"/>
        </w:rPr>
        <w:t> </w:t>
      </w:r>
      <w:hyperlink r:id="rId6" w:history="1">
        <w:r w:rsidRPr="0041765C">
          <w:rPr>
            <w:rFonts w:ascii="Verdana" w:eastAsia="宋体" w:hAnsi="Verdana" w:cs="宋体"/>
            <w:b/>
            <w:bCs/>
            <w:color w:val="145958"/>
            <w:kern w:val="0"/>
            <w:sz w:val="20"/>
            <w:u w:val="single"/>
          </w:rPr>
          <w:t>3D Biomatrix</w:t>
        </w:r>
      </w:hyperlink>
      <w:r w:rsidRPr="0041765C">
        <w:rPr>
          <w:rFonts w:ascii="Verdana" w:eastAsia="宋体" w:hAnsi="Verdana" w:cs="宋体"/>
          <w:color w:val="000000"/>
          <w:kern w:val="0"/>
          <w:sz w:val="20"/>
          <w:szCs w:val="20"/>
        </w:rPr>
        <w:br/>
        <w:t>Shipping:</w:t>
      </w:r>
      <w:r w:rsidRPr="0041765C">
        <w:rPr>
          <w:rFonts w:ascii="Verdana" w:eastAsia="宋体" w:hAnsi="Verdana" w:cs="宋体"/>
          <w:color w:val="000000"/>
          <w:kern w:val="0"/>
          <w:sz w:val="20"/>
        </w:rPr>
        <w:t> </w:t>
      </w:r>
      <w:r w:rsidRPr="0041765C">
        <w:rPr>
          <w:rFonts w:ascii="Verdana" w:eastAsia="宋体" w:hAnsi="Verdana" w:cs="宋体"/>
          <w:b/>
          <w:bCs/>
          <w:color w:val="000000"/>
          <w:kern w:val="0"/>
          <w:sz w:val="22"/>
        </w:rPr>
        <w:t>Standard</w:t>
      </w:r>
    </w:p>
    <w:p w:rsidR="007A134A" w:rsidRDefault="007A134A" w:rsidP="007A134A">
      <w:pPr>
        <w:widowControl/>
        <w:shd w:val="clear" w:color="auto" w:fill="FFFFFF"/>
        <w:spacing w:before="150" w:after="150" w:line="288" w:lineRule="atLeast"/>
        <w:jc w:val="center"/>
        <w:rPr>
          <w:rFonts w:ascii="Verdana" w:eastAsia="宋体" w:hAnsi="Verdana" w:cs="宋体"/>
          <w:color w:val="000000"/>
          <w:kern w:val="0"/>
          <w:sz w:val="20"/>
          <w:szCs w:val="20"/>
        </w:rPr>
      </w:pPr>
      <w:r>
        <w:rPr>
          <w:rFonts w:ascii="Verdana" w:eastAsia="宋体" w:hAnsi="Verdana" w:cs="宋体" w:hint="eastAsia"/>
          <w:noProof/>
          <w:color w:val="000000"/>
          <w:kern w:val="0"/>
          <w:sz w:val="20"/>
          <w:szCs w:val="20"/>
        </w:rPr>
        <w:lastRenderedPageBreak/>
        <w:drawing>
          <wp:inline distT="0" distB="0" distL="0" distR="0">
            <wp:extent cx="4371975" cy="4357546"/>
            <wp:effectExtent l="19050" t="0" r="9525" b="0"/>
            <wp:docPr id="2" name="图片 1" descr="3D Biomatrix SPHEROID TRANSFER T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D Biomatrix SPHEROID TRANSFER TOOL.jpg"/>
                    <pic:cNvPicPr/>
                  </pic:nvPicPr>
                  <pic:blipFill>
                    <a:blip r:embed="rId7" cstate="print"/>
                    <a:stretch>
                      <a:fillRect/>
                    </a:stretch>
                  </pic:blipFill>
                  <pic:spPr>
                    <a:xfrm>
                      <a:off x="0" y="0"/>
                      <a:ext cx="4371975" cy="4357546"/>
                    </a:xfrm>
                    <a:prstGeom prst="rect">
                      <a:avLst/>
                    </a:prstGeom>
                  </pic:spPr>
                </pic:pic>
              </a:graphicData>
            </a:graphic>
          </wp:inline>
        </w:drawing>
      </w:r>
    </w:p>
    <w:p w:rsidR="007A134A" w:rsidRDefault="007A134A" w:rsidP="0041765C">
      <w:pPr>
        <w:widowControl/>
        <w:shd w:val="clear" w:color="auto" w:fill="FFFFFF"/>
        <w:spacing w:before="150" w:after="150" w:line="288" w:lineRule="atLeast"/>
        <w:jc w:val="left"/>
        <w:rPr>
          <w:rFonts w:ascii="Verdana" w:eastAsia="宋体" w:hAnsi="Verdana" w:cs="宋体"/>
          <w:color w:val="000000"/>
          <w:kern w:val="0"/>
          <w:sz w:val="20"/>
          <w:szCs w:val="20"/>
        </w:rPr>
      </w:pPr>
    </w:p>
    <w:p w:rsidR="007A134A" w:rsidRDefault="007A134A" w:rsidP="0041765C">
      <w:pPr>
        <w:widowControl/>
        <w:shd w:val="clear" w:color="auto" w:fill="FFFFFF"/>
        <w:spacing w:before="150" w:after="150" w:line="288" w:lineRule="atLeast"/>
        <w:jc w:val="left"/>
        <w:rPr>
          <w:rFonts w:ascii="Verdana" w:eastAsia="宋体" w:hAnsi="Verdana" w:cs="宋体"/>
          <w:color w:val="000000"/>
          <w:kern w:val="0"/>
          <w:sz w:val="20"/>
          <w:szCs w:val="20"/>
        </w:rPr>
      </w:pPr>
    </w:p>
    <w:p w:rsidR="007A134A" w:rsidRDefault="007A134A" w:rsidP="0041765C">
      <w:pPr>
        <w:widowControl/>
        <w:shd w:val="clear" w:color="auto" w:fill="FFFFFF"/>
        <w:spacing w:before="150" w:after="150" w:line="288" w:lineRule="atLeast"/>
        <w:jc w:val="left"/>
        <w:rPr>
          <w:rFonts w:ascii="Verdana" w:eastAsia="宋体" w:hAnsi="Verdana" w:cs="宋体"/>
          <w:color w:val="000000"/>
          <w:kern w:val="0"/>
          <w:sz w:val="20"/>
          <w:szCs w:val="20"/>
        </w:rPr>
      </w:pPr>
    </w:p>
    <w:p w:rsidR="0041765C" w:rsidRPr="0041765C" w:rsidRDefault="0041765C" w:rsidP="0041765C">
      <w:pPr>
        <w:widowControl/>
        <w:shd w:val="clear" w:color="auto" w:fill="FFFFFF"/>
        <w:spacing w:before="150" w:after="150" w:line="288" w:lineRule="atLeast"/>
        <w:jc w:val="left"/>
        <w:rPr>
          <w:rFonts w:ascii="Verdana" w:eastAsia="宋体" w:hAnsi="Verdana" w:cs="宋体"/>
          <w:color w:val="000000"/>
          <w:kern w:val="0"/>
          <w:sz w:val="20"/>
          <w:szCs w:val="20"/>
        </w:rPr>
      </w:pPr>
      <w:r w:rsidRPr="0041765C">
        <w:rPr>
          <w:rFonts w:ascii="Verdana" w:eastAsia="宋体" w:hAnsi="Verdana" w:cs="宋体"/>
          <w:color w:val="000000"/>
          <w:kern w:val="0"/>
          <w:sz w:val="20"/>
          <w:szCs w:val="20"/>
        </w:rPr>
        <w:t xml:space="preserve">Perfecta3DÂ® Spheroid Transfer Tool: Each (STT-1) Individually Packaged. Reusable. Untreated. </w:t>
      </w:r>
      <w:proofErr w:type="spellStart"/>
      <w:r w:rsidRPr="0041765C">
        <w:rPr>
          <w:rFonts w:ascii="Verdana" w:eastAsia="宋体" w:hAnsi="Verdana" w:cs="宋体"/>
          <w:color w:val="000000"/>
          <w:kern w:val="0"/>
          <w:sz w:val="20"/>
          <w:szCs w:val="20"/>
        </w:rPr>
        <w:t>Nonsterile</w:t>
      </w:r>
      <w:proofErr w:type="spellEnd"/>
      <w:r w:rsidRPr="0041765C">
        <w:rPr>
          <w:rFonts w:ascii="Verdana" w:eastAsia="宋体" w:hAnsi="Verdana" w:cs="宋体"/>
          <w:color w:val="000000"/>
          <w:kern w:val="0"/>
          <w:sz w:val="20"/>
          <w:szCs w:val="20"/>
        </w:rPr>
        <w:t xml:space="preserve">. The Perfecta3D Spheroid Transfer Tool is recommended for spheroid harvesting from the bottom of the 384-well Perfecta3D Hanging Drop Plate when every well is used. The tool can be cleaned, sterilized and reused. For best results, reduce the volume of the hanging drops to 15 Î¼L before transfer. To use, first place the spheroid transfer tool so that the funnels are seated snugly on top of the receiving standard 384-well plate. Remove the bottom tray from the Hanging Drop Plate (HDP) assembly and hold the HDP above the STT-1, lining up the hanging drops with the corresponding top channel ring of the STT-1, and carefully set the HDP on top with a single smooth motion. Centrifuge the plate stack at 50 to 300 </w:t>
      </w:r>
      <w:proofErr w:type="spellStart"/>
      <w:r w:rsidRPr="0041765C">
        <w:rPr>
          <w:rFonts w:ascii="Verdana" w:eastAsia="宋体" w:hAnsi="Verdana" w:cs="宋体"/>
          <w:color w:val="000000"/>
          <w:kern w:val="0"/>
          <w:sz w:val="20"/>
          <w:szCs w:val="20"/>
        </w:rPr>
        <w:t>xg</w:t>
      </w:r>
      <w:proofErr w:type="spellEnd"/>
      <w:r w:rsidRPr="0041765C">
        <w:rPr>
          <w:rFonts w:ascii="Verdana" w:eastAsia="宋体" w:hAnsi="Verdana" w:cs="宋体"/>
          <w:color w:val="000000"/>
          <w:kern w:val="0"/>
          <w:sz w:val="20"/>
          <w:szCs w:val="20"/>
        </w:rPr>
        <w:t xml:space="preserve"> for 30 to 60 seconds. We recommend that you optimize this procedure to maximize transfer without damaging spheroids.</w:t>
      </w:r>
    </w:p>
    <w:p w:rsidR="0041765C" w:rsidRPr="0041765C" w:rsidRDefault="0041765C"/>
    <w:p w:rsidR="0041765C" w:rsidRDefault="0041765C"/>
    <w:tbl>
      <w:tblPr>
        <w:tblW w:w="14220" w:type="dxa"/>
        <w:shd w:val="clear" w:color="auto" w:fill="FFFFFF"/>
        <w:tblCellMar>
          <w:top w:w="15" w:type="dxa"/>
          <w:left w:w="15" w:type="dxa"/>
          <w:bottom w:w="15" w:type="dxa"/>
          <w:right w:w="15" w:type="dxa"/>
        </w:tblCellMar>
        <w:tblLook w:val="04A0"/>
      </w:tblPr>
      <w:tblGrid>
        <w:gridCol w:w="1200"/>
        <w:gridCol w:w="7791"/>
        <w:gridCol w:w="1950"/>
        <w:gridCol w:w="1908"/>
        <w:gridCol w:w="1145"/>
        <w:gridCol w:w="113"/>
        <w:gridCol w:w="113"/>
      </w:tblGrid>
      <w:tr w:rsidR="00772BC1" w:rsidRPr="00772BC1" w:rsidTr="00772BC1">
        <w:tc>
          <w:tcPr>
            <w:tcW w:w="0" w:type="auto"/>
            <w:gridSpan w:val="2"/>
            <w:shd w:val="clear" w:color="auto" w:fill="FFFFFF"/>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b/>
                <w:bCs/>
                <w:color w:val="000000"/>
                <w:kern w:val="0"/>
                <w:sz w:val="19"/>
                <w:szCs w:val="19"/>
              </w:rPr>
            </w:pPr>
            <w:r w:rsidRPr="00772BC1">
              <w:rPr>
                <w:rFonts w:ascii="Verdana" w:eastAsia="宋体" w:hAnsi="Verdana" w:cs="宋体"/>
                <w:b/>
                <w:bCs/>
                <w:color w:val="000000"/>
                <w:kern w:val="0"/>
                <w:sz w:val="19"/>
                <w:szCs w:val="19"/>
              </w:rPr>
              <w:t>Product</w:t>
            </w:r>
          </w:p>
        </w:tc>
        <w:tc>
          <w:tcPr>
            <w:tcW w:w="0" w:type="auto"/>
            <w:shd w:val="clear" w:color="auto" w:fill="FFFFFF"/>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b/>
                <w:bCs/>
                <w:color w:val="000000"/>
                <w:kern w:val="0"/>
                <w:sz w:val="19"/>
                <w:szCs w:val="19"/>
              </w:rPr>
            </w:pPr>
            <w:r w:rsidRPr="00772BC1">
              <w:rPr>
                <w:rFonts w:ascii="Verdana" w:eastAsia="宋体" w:hAnsi="Verdana" w:cs="宋体"/>
                <w:b/>
                <w:bCs/>
                <w:color w:val="000000"/>
                <w:kern w:val="0"/>
                <w:sz w:val="19"/>
                <w:szCs w:val="19"/>
              </w:rPr>
              <w:t> </w:t>
            </w:r>
          </w:p>
        </w:tc>
        <w:tc>
          <w:tcPr>
            <w:tcW w:w="0" w:type="auto"/>
            <w:shd w:val="clear" w:color="auto" w:fill="FFFFFF"/>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b/>
                <w:bCs/>
                <w:color w:val="000000"/>
                <w:kern w:val="0"/>
                <w:sz w:val="19"/>
                <w:szCs w:val="19"/>
              </w:rPr>
            </w:pPr>
            <w:r w:rsidRPr="00772BC1">
              <w:rPr>
                <w:rFonts w:ascii="Verdana" w:eastAsia="宋体" w:hAnsi="Verdana" w:cs="宋体"/>
                <w:b/>
                <w:bCs/>
                <w:color w:val="000000"/>
                <w:kern w:val="0"/>
                <w:sz w:val="19"/>
                <w:szCs w:val="19"/>
              </w:rPr>
              <w:t>Catalogue #</w:t>
            </w:r>
          </w:p>
        </w:tc>
        <w:tc>
          <w:tcPr>
            <w:tcW w:w="0" w:type="auto"/>
            <w:shd w:val="clear" w:color="auto" w:fill="FFFFFF"/>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b/>
                <w:bCs/>
                <w:color w:val="000000"/>
                <w:kern w:val="0"/>
                <w:sz w:val="19"/>
                <w:szCs w:val="19"/>
              </w:rPr>
            </w:pPr>
            <w:r w:rsidRPr="00772BC1">
              <w:rPr>
                <w:rFonts w:ascii="Verdana" w:eastAsia="宋体" w:hAnsi="Verdana" w:cs="宋体"/>
                <w:b/>
                <w:bCs/>
                <w:color w:val="000000"/>
                <w:kern w:val="0"/>
                <w:sz w:val="19"/>
                <w:szCs w:val="19"/>
              </w:rPr>
              <w:t>Price</w:t>
            </w:r>
          </w:p>
        </w:tc>
        <w:tc>
          <w:tcPr>
            <w:tcW w:w="0" w:type="auto"/>
            <w:shd w:val="clear" w:color="auto" w:fill="FFFFFF"/>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b/>
                <w:bCs/>
                <w:color w:val="000000"/>
                <w:kern w:val="0"/>
                <w:sz w:val="19"/>
                <w:szCs w:val="19"/>
              </w:rPr>
            </w:pPr>
          </w:p>
        </w:tc>
        <w:tc>
          <w:tcPr>
            <w:tcW w:w="0" w:type="auto"/>
            <w:shd w:val="clear" w:color="auto" w:fill="FFFFFF"/>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b/>
                <w:bCs/>
                <w:color w:val="000000"/>
                <w:kern w:val="0"/>
                <w:sz w:val="19"/>
                <w:szCs w:val="19"/>
              </w:rPr>
            </w:pPr>
          </w:p>
        </w:tc>
      </w:tr>
      <w:tr w:rsidR="00772BC1" w:rsidRPr="00772BC1" w:rsidTr="00772BC1">
        <w:tc>
          <w:tcPr>
            <w:tcW w:w="1200" w:type="dxa"/>
            <w:shd w:val="clear" w:color="auto" w:fill="E7EDF5"/>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Pr>
                <w:rFonts w:ascii="Verdana" w:eastAsia="宋体" w:hAnsi="Verdana" w:cs="宋体"/>
                <w:b/>
                <w:bCs/>
                <w:noProof/>
                <w:color w:val="145958"/>
                <w:kern w:val="0"/>
                <w:sz w:val="19"/>
                <w:szCs w:val="19"/>
              </w:rPr>
              <w:drawing>
                <wp:inline distT="0" distB="0" distL="0" distR="0">
                  <wp:extent cx="666750" cy="438150"/>
                  <wp:effectExtent l="19050" t="0" r="0" b="0"/>
                  <wp:docPr id="153" name="图片 153" descr="Perfecta 3D 384 Well Hanging Drop Plat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Perfecta 3D 384 Well Hanging Drop Plates">
                            <a:hlinkClick r:id="rId8"/>
                          </pic:cNvPr>
                          <pic:cNvPicPr>
                            <a:picLocks noChangeAspect="1" noChangeArrowheads="1"/>
                          </pic:cNvPicPr>
                        </pic:nvPicPr>
                        <pic:blipFill>
                          <a:blip r:embed="rId9" cstate="print"/>
                          <a:srcRect/>
                          <a:stretch>
                            <a:fillRect/>
                          </a:stretch>
                        </pic:blipFill>
                        <pic:spPr bwMode="auto">
                          <a:xfrm>
                            <a:off x="0" y="0"/>
                            <a:ext cx="666750" cy="438150"/>
                          </a:xfrm>
                          <a:prstGeom prst="rect">
                            <a:avLst/>
                          </a:prstGeom>
                          <a:noFill/>
                          <a:ln w="9525">
                            <a:noFill/>
                            <a:miter lim="800000"/>
                            <a:headEnd/>
                            <a:tailEnd/>
                          </a:ln>
                        </pic:spPr>
                      </pic:pic>
                    </a:graphicData>
                  </a:graphic>
                </wp:inline>
              </w:drawing>
            </w:r>
          </w:p>
        </w:tc>
        <w:tc>
          <w:tcPr>
            <w:tcW w:w="0" w:type="auto"/>
            <w:shd w:val="clear" w:color="auto" w:fill="E7EDF5"/>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Perfecta 3D 384 Well Hanging Drop Plates (2 Plates Pack)</w:t>
            </w:r>
          </w:p>
        </w:tc>
        <w:tc>
          <w:tcPr>
            <w:tcW w:w="0" w:type="auto"/>
            <w:shd w:val="clear" w:color="auto" w:fill="E7EDF5"/>
            <w:tcMar>
              <w:top w:w="75" w:type="dxa"/>
              <w:left w:w="0" w:type="dxa"/>
              <w:bottom w:w="75" w:type="dxa"/>
              <w:right w:w="75" w:type="dxa"/>
            </w:tcMar>
            <w:vAlign w:val="center"/>
            <w:hideMark/>
          </w:tcPr>
          <w:p w:rsidR="00772BC1" w:rsidRPr="00772BC1" w:rsidRDefault="009903D8" w:rsidP="00772BC1">
            <w:pPr>
              <w:widowControl/>
              <w:spacing w:line="288" w:lineRule="atLeast"/>
              <w:jc w:val="center"/>
              <w:rPr>
                <w:rFonts w:ascii="Verdana" w:eastAsia="宋体" w:hAnsi="Verdana" w:cs="宋体"/>
                <w:color w:val="000000"/>
                <w:kern w:val="0"/>
                <w:sz w:val="19"/>
                <w:szCs w:val="19"/>
              </w:rPr>
            </w:pPr>
            <w:hyperlink r:id="rId10" w:history="1">
              <w:r w:rsidR="00772BC1" w:rsidRPr="00772BC1">
                <w:rPr>
                  <w:rFonts w:ascii="Verdana" w:eastAsia="宋体" w:hAnsi="Verdana" w:cs="宋体"/>
                  <w:b/>
                  <w:bCs/>
                  <w:color w:val="145958"/>
                  <w:kern w:val="0"/>
                  <w:sz w:val="19"/>
                  <w:u w:val="single"/>
                </w:rPr>
                <w:t>View Details</w:t>
              </w:r>
            </w:hyperlink>
          </w:p>
        </w:tc>
        <w:tc>
          <w:tcPr>
            <w:tcW w:w="0" w:type="auto"/>
            <w:shd w:val="clear" w:color="auto" w:fill="E7EDF5"/>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HDP1384-S2</w:t>
            </w:r>
          </w:p>
        </w:tc>
        <w:tc>
          <w:tcPr>
            <w:tcW w:w="0" w:type="auto"/>
            <w:shd w:val="clear" w:color="auto" w:fill="E7EDF5"/>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£35.00</w:t>
            </w:r>
          </w:p>
          <w:p w:rsidR="00772BC1" w:rsidRPr="00772BC1" w:rsidRDefault="00772BC1" w:rsidP="00772BC1">
            <w:pPr>
              <w:widowControl/>
              <w:spacing w:line="216" w:lineRule="atLeast"/>
              <w:jc w:val="center"/>
              <w:rPr>
                <w:rFonts w:ascii="Verdana" w:eastAsia="宋体" w:hAnsi="Verdana" w:cs="宋体"/>
                <w:color w:val="000000"/>
                <w:kern w:val="0"/>
                <w:sz w:val="17"/>
                <w:szCs w:val="17"/>
              </w:rPr>
            </w:pPr>
            <w:r w:rsidRPr="00772BC1">
              <w:rPr>
                <w:rFonts w:ascii="Verdana" w:eastAsia="宋体" w:hAnsi="Verdana" w:cs="宋体"/>
                <w:color w:val="000000"/>
                <w:kern w:val="0"/>
                <w:sz w:val="17"/>
                <w:szCs w:val="17"/>
              </w:rPr>
              <w:t>€49.00</w:t>
            </w:r>
          </w:p>
        </w:tc>
        <w:tc>
          <w:tcPr>
            <w:tcW w:w="0" w:type="auto"/>
            <w:shd w:val="clear" w:color="auto" w:fill="E7EDF5"/>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p>
        </w:tc>
        <w:tc>
          <w:tcPr>
            <w:tcW w:w="0" w:type="auto"/>
            <w:shd w:val="clear" w:color="auto" w:fill="E7EDF5"/>
            <w:tcMar>
              <w:top w:w="75" w:type="dxa"/>
              <w:left w:w="0" w:type="dxa"/>
              <w:bottom w:w="75" w:type="dxa"/>
              <w:right w:w="75" w:type="dxa"/>
            </w:tcMar>
            <w:vAlign w:val="center"/>
            <w:hideMark/>
          </w:tcPr>
          <w:p w:rsidR="00772BC1" w:rsidRPr="00772BC1" w:rsidRDefault="00772BC1" w:rsidP="00772BC1">
            <w:pPr>
              <w:widowControl/>
              <w:pBdr>
                <w:top w:val="single" w:sz="6" w:space="1" w:color="auto"/>
              </w:pBdr>
              <w:jc w:val="center"/>
              <w:rPr>
                <w:rFonts w:ascii="Arial" w:eastAsia="宋体" w:hAnsi="Arial" w:cs="Arial"/>
                <w:vanish/>
                <w:kern w:val="0"/>
                <w:sz w:val="16"/>
                <w:szCs w:val="16"/>
              </w:rPr>
            </w:pPr>
          </w:p>
        </w:tc>
      </w:tr>
      <w:tr w:rsidR="00772BC1" w:rsidRPr="00772BC1" w:rsidTr="00772BC1">
        <w:tc>
          <w:tcPr>
            <w:tcW w:w="1200" w:type="dxa"/>
            <w:shd w:val="clear" w:color="auto" w:fill="auto"/>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Pr>
                <w:rFonts w:ascii="Verdana" w:eastAsia="宋体" w:hAnsi="Verdana" w:cs="宋体"/>
                <w:b/>
                <w:bCs/>
                <w:noProof/>
                <w:color w:val="145958"/>
                <w:kern w:val="0"/>
                <w:sz w:val="19"/>
                <w:szCs w:val="19"/>
              </w:rPr>
              <w:drawing>
                <wp:inline distT="0" distB="0" distL="0" distR="0">
                  <wp:extent cx="666750" cy="438150"/>
                  <wp:effectExtent l="19050" t="0" r="0" b="0"/>
                  <wp:docPr id="154" name="图片 154" descr="Perfecta 3D 384 Well Hanging Drop Plat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Perfecta 3D 384 Well Hanging Drop Plates">
                            <a:hlinkClick r:id="rId8"/>
                          </pic:cNvPr>
                          <pic:cNvPicPr>
                            <a:picLocks noChangeAspect="1" noChangeArrowheads="1"/>
                          </pic:cNvPicPr>
                        </pic:nvPicPr>
                        <pic:blipFill>
                          <a:blip r:embed="rId9" cstate="print"/>
                          <a:srcRect/>
                          <a:stretch>
                            <a:fillRect/>
                          </a:stretch>
                        </pic:blipFill>
                        <pic:spPr bwMode="auto">
                          <a:xfrm>
                            <a:off x="0" y="0"/>
                            <a:ext cx="666750" cy="438150"/>
                          </a:xfrm>
                          <a:prstGeom prst="rect">
                            <a:avLst/>
                          </a:prstGeom>
                          <a:noFill/>
                          <a:ln w="9525">
                            <a:noFill/>
                            <a:miter lim="800000"/>
                            <a:headEnd/>
                            <a:tailEnd/>
                          </a:ln>
                        </pic:spPr>
                      </pic:pic>
                    </a:graphicData>
                  </a:graphic>
                </wp:inline>
              </w:drawing>
            </w:r>
          </w:p>
        </w:tc>
        <w:tc>
          <w:tcPr>
            <w:tcW w:w="0" w:type="auto"/>
            <w:shd w:val="clear" w:color="auto" w:fill="auto"/>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Perfecta 3D 384 Well Hanging Drop Plates (8 Plates Pack)</w:t>
            </w:r>
          </w:p>
        </w:tc>
        <w:tc>
          <w:tcPr>
            <w:tcW w:w="0" w:type="auto"/>
            <w:shd w:val="clear" w:color="auto" w:fill="auto"/>
            <w:tcMar>
              <w:top w:w="75" w:type="dxa"/>
              <w:left w:w="0" w:type="dxa"/>
              <w:bottom w:w="75" w:type="dxa"/>
              <w:right w:w="75" w:type="dxa"/>
            </w:tcMar>
            <w:vAlign w:val="center"/>
            <w:hideMark/>
          </w:tcPr>
          <w:p w:rsidR="00772BC1" w:rsidRPr="00772BC1" w:rsidRDefault="009903D8" w:rsidP="00772BC1">
            <w:pPr>
              <w:widowControl/>
              <w:spacing w:line="288" w:lineRule="atLeast"/>
              <w:jc w:val="center"/>
              <w:rPr>
                <w:rFonts w:ascii="Verdana" w:eastAsia="宋体" w:hAnsi="Verdana" w:cs="宋体"/>
                <w:color w:val="000000"/>
                <w:kern w:val="0"/>
                <w:sz w:val="19"/>
                <w:szCs w:val="19"/>
              </w:rPr>
            </w:pPr>
            <w:hyperlink r:id="rId11" w:history="1">
              <w:r w:rsidR="00772BC1" w:rsidRPr="00772BC1">
                <w:rPr>
                  <w:rFonts w:ascii="Verdana" w:eastAsia="宋体" w:hAnsi="Verdana" w:cs="宋体"/>
                  <w:b/>
                  <w:bCs/>
                  <w:color w:val="145958"/>
                  <w:kern w:val="0"/>
                  <w:sz w:val="19"/>
                  <w:u w:val="single"/>
                </w:rPr>
                <w:t>View Details</w:t>
              </w:r>
            </w:hyperlink>
          </w:p>
        </w:tc>
        <w:tc>
          <w:tcPr>
            <w:tcW w:w="0" w:type="auto"/>
            <w:shd w:val="clear" w:color="auto" w:fill="auto"/>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HDP1384-8</w:t>
            </w:r>
          </w:p>
        </w:tc>
        <w:tc>
          <w:tcPr>
            <w:tcW w:w="0" w:type="auto"/>
            <w:shd w:val="clear" w:color="auto" w:fill="auto"/>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£165.00</w:t>
            </w:r>
          </w:p>
          <w:p w:rsidR="00772BC1" w:rsidRPr="00772BC1" w:rsidRDefault="00772BC1" w:rsidP="00772BC1">
            <w:pPr>
              <w:widowControl/>
              <w:spacing w:line="216" w:lineRule="atLeast"/>
              <w:jc w:val="center"/>
              <w:rPr>
                <w:rFonts w:ascii="Verdana" w:eastAsia="宋体" w:hAnsi="Verdana" w:cs="宋体"/>
                <w:color w:val="000000"/>
                <w:kern w:val="0"/>
                <w:sz w:val="17"/>
                <w:szCs w:val="17"/>
              </w:rPr>
            </w:pPr>
            <w:r w:rsidRPr="00772BC1">
              <w:rPr>
                <w:rFonts w:ascii="Verdana" w:eastAsia="宋体" w:hAnsi="Verdana" w:cs="宋体"/>
                <w:color w:val="000000"/>
                <w:kern w:val="0"/>
                <w:sz w:val="17"/>
                <w:szCs w:val="17"/>
              </w:rPr>
              <w:t>€231.00</w:t>
            </w:r>
          </w:p>
        </w:tc>
        <w:tc>
          <w:tcPr>
            <w:tcW w:w="0" w:type="auto"/>
            <w:shd w:val="clear" w:color="auto" w:fill="auto"/>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p>
        </w:tc>
        <w:tc>
          <w:tcPr>
            <w:tcW w:w="0" w:type="auto"/>
            <w:shd w:val="clear" w:color="auto" w:fill="auto"/>
            <w:tcMar>
              <w:top w:w="75" w:type="dxa"/>
              <w:left w:w="0" w:type="dxa"/>
              <w:bottom w:w="75" w:type="dxa"/>
              <w:right w:w="75" w:type="dxa"/>
            </w:tcMar>
            <w:vAlign w:val="center"/>
            <w:hideMark/>
          </w:tcPr>
          <w:p w:rsidR="00772BC1" w:rsidRPr="00772BC1" w:rsidRDefault="00772BC1" w:rsidP="00772BC1">
            <w:pPr>
              <w:widowControl/>
              <w:pBdr>
                <w:top w:val="single" w:sz="6" w:space="1" w:color="auto"/>
              </w:pBdr>
              <w:jc w:val="center"/>
              <w:rPr>
                <w:rFonts w:ascii="Arial" w:eastAsia="宋体" w:hAnsi="Arial" w:cs="Arial"/>
                <w:vanish/>
                <w:kern w:val="0"/>
                <w:sz w:val="16"/>
                <w:szCs w:val="16"/>
              </w:rPr>
            </w:pPr>
          </w:p>
        </w:tc>
      </w:tr>
      <w:tr w:rsidR="00772BC1" w:rsidRPr="00772BC1" w:rsidTr="00772BC1">
        <w:tc>
          <w:tcPr>
            <w:tcW w:w="1200" w:type="dxa"/>
            <w:shd w:val="clear" w:color="auto" w:fill="E7EDF5"/>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Pr>
                <w:rFonts w:ascii="Verdana" w:eastAsia="宋体" w:hAnsi="Verdana" w:cs="宋体"/>
                <w:b/>
                <w:bCs/>
                <w:noProof/>
                <w:color w:val="145958"/>
                <w:kern w:val="0"/>
                <w:sz w:val="19"/>
                <w:szCs w:val="19"/>
              </w:rPr>
              <w:drawing>
                <wp:inline distT="0" distB="0" distL="0" distR="0">
                  <wp:extent cx="666750" cy="676275"/>
                  <wp:effectExtent l="19050" t="0" r="0" b="0"/>
                  <wp:docPr id="155" name="图片 155" descr="Perfecta 3D 96 Well Hanging Drop Plat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Perfecta 3D 96 Well Hanging Drop Plate">
                            <a:hlinkClick r:id="rId12"/>
                          </pic:cNvPr>
                          <pic:cNvPicPr>
                            <a:picLocks noChangeAspect="1" noChangeArrowheads="1"/>
                          </pic:cNvPicPr>
                        </pic:nvPicPr>
                        <pic:blipFill>
                          <a:blip r:embed="rId13" cstate="print"/>
                          <a:srcRect/>
                          <a:stretch>
                            <a:fillRect/>
                          </a:stretch>
                        </pic:blipFill>
                        <pic:spPr bwMode="auto">
                          <a:xfrm>
                            <a:off x="0" y="0"/>
                            <a:ext cx="666750" cy="676275"/>
                          </a:xfrm>
                          <a:prstGeom prst="rect">
                            <a:avLst/>
                          </a:prstGeom>
                          <a:noFill/>
                          <a:ln w="9525">
                            <a:noFill/>
                            <a:miter lim="800000"/>
                            <a:headEnd/>
                            <a:tailEnd/>
                          </a:ln>
                        </pic:spPr>
                      </pic:pic>
                    </a:graphicData>
                  </a:graphic>
                </wp:inline>
              </w:drawing>
            </w:r>
          </w:p>
        </w:tc>
        <w:tc>
          <w:tcPr>
            <w:tcW w:w="0" w:type="auto"/>
            <w:shd w:val="clear" w:color="auto" w:fill="E7EDF5"/>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Perfecta 3D 96 Well Hanging Drop Plate (2 Plates Pack)</w:t>
            </w:r>
          </w:p>
        </w:tc>
        <w:tc>
          <w:tcPr>
            <w:tcW w:w="0" w:type="auto"/>
            <w:shd w:val="clear" w:color="auto" w:fill="E7EDF5"/>
            <w:tcMar>
              <w:top w:w="75" w:type="dxa"/>
              <w:left w:w="0" w:type="dxa"/>
              <w:bottom w:w="75" w:type="dxa"/>
              <w:right w:w="75" w:type="dxa"/>
            </w:tcMar>
            <w:vAlign w:val="center"/>
            <w:hideMark/>
          </w:tcPr>
          <w:p w:rsidR="00772BC1" w:rsidRPr="00772BC1" w:rsidRDefault="009903D8" w:rsidP="00772BC1">
            <w:pPr>
              <w:widowControl/>
              <w:spacing w:line="288" w:lineRule="atLeast"/>
              <w:jc w:val="center"/>
              <w:rPr>
                <w:rFonts w:ascii="Verdana" w:eastAsia="宋体" w:hAnsi="Verdana" w:cs="宋体"/>
                <w:color w:val="000000"/>
                <w:kern w:val="0"/>
                <w:sz w:val="19"/>
                <w:szCs w:val="19"/>
              </w:rPr>
            </w:pPr>
            <w:hyperlink r:id="rId14" w:history="1">
              <w:r w:rsidR="00772BC1" w:rsidRPr="00772BC1">
                <w:rPr>
                  <w:rFonts w:ascii="Verdana" w:eastAsia="宋体" w:hAnsi="Verdana" w:cs="宋体"/>
                  <w:b/>
                  <w:bCs/>
                  <w:color w:val="145958"/>
                  <w:kern w:val="0"/>
                  <w:sz w:val="19"/>
                  <w:u w:val="single"/>
                </w:rPr>
                <w:t>View Details</w:t>
              </w:r>
            </w:hyperlink>
          </w:p>
        </w:tc>
        <w:tc>
          <w:tcPr>
            <w:tcW w:w="0" w:type="auto"/>
            <w:shd w:val="clear" w:color="auto" w:fill="E7EDF5"/>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HDP1096-S2</w:t>
            </w:r>
          </w:p>
        </w:tc>
        <w:tc>
          <w:tcPr>
            <w:tcW w:w="0" w:type="auto"/>
            <w:shd w:val="clear" w:color="auto" w:fill="E7EDF5"/>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£35.00</w:t>
            </w:r>
          </w:p>
          <w:p w:rsidR="00772BC1" w:rsidRPr="00772BC1" w:rsidRDefault="00772BC1" w:rsidP="00772BC1">
            <w:pPr>
              <w:widowControl/>
              <w:spacing w:line="216" w:lineRule="atLeast"/>
              <w:jc w:val="center"/>
              <w:rPr>
                <w:rFonts w:ascii="Verdana" w:eastAsia="宋体" w:hAnsi="Verdana" w:cs="宋体"/>
                <w:color w:val="000000"/>
                <w:kern w:val="0"/>
                <w:sz w:val="17"/>
                <w:szCs w:val="17"/>
              </w:rPr>
            </w:pPr>
            <w:r w:rsidRPr="00772BC1">
              <w:rPr>
                <w:rFonts w:ascii="Verdana" w:eastAsia="宋体" w:hAnsi="Verdana" w:cs="宋体"/>
                <w:color w:val="000000"/>
                <w:kern w:val="0"/>
                <w:sz w:val="17"/>
                <w:szCs w:val="17"/>
              </w:rPr>
              <w:t>€49.00</w:t>
            </w:r>
          </w:p>
        </w:tc>
        <w:tc>
          <w:tcPr>
            <w:tcW w:w="0" w:type="auto"/>
            <w:shd w:val="clear" w:color="auto" w:fill="E7EDF5"/>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p>
        </w:tc>
        <w:tc>
          <w:tcPr>
            <w:tcW w:w="0" w:type="auto"/>
            <w:shd w:val="clear" w:color="auto" w:fill="E7EDF5"/>
            <w:tcMar>
              <w:top w:w="75" w:type="dxa"/>
              <w:left w:w="0" w:type="dxa"/>
              <w:bottom w:w="75" w:type="dxa"/>
              <w:right w:w="75" w:type="dxa"/>
            </w:tcMar>
            <w:vAlign w:val="center"/>
            <w:hideMark/>
          </w:tcPr>
          <w:p w:rsidR="00772BC1" w:rsidRPr="00772BC1" w:rsidRDefault="00772BC1" w:rsidP="00772BC1">
            <w:pPr>
              <w:widowControl/>
              <w:pBdr>
                <w:top w:val="single" w:sz="6" w:space="1" w:color="auto"/>
              </w:pBdr>
              <w:jc w:val="center"/>
              <w:rPr>
                <w:rFonts w:ascii="Arial" w:eastAsia="宋体" w:hAnsi="Arial" w:cs="Arial"/>
                <w:vanish/>
                <w:kern w:val="0"/>
                <w:sz w:val="16"/>
                <w:szCs w:val="16"/>
              </w:rPr>
            </w:pPr>
          </w:p>
        </w:tc>
      </w:tr>
      <w:tr w:rsidR="00772BC1" w:rsidRPr="00772BC1" w:rsidTr="00772BC1">
        <w:tc>
          <w:tcPr>
            <w:tcW w:w="1200" w:type="dxa"/>
            <w:shd w:val="clear" w:color="auto" w:fill="auto"/>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Pr>
                <w:rFonts w:ascii="Verdana" w:eastAsia="宋体" w:hAnsi="Verdana" w:cs="宋体"/>
                <w:b/>
                <w:bCs/>
                <w:noProof/>
                <w:color w:val="145958"/>
                <w:kern w:val="0"/>
                <w:sz w:val="19"/>
                <w:szCs w:val="19"/>
              </w:rPr>
              <w:drawing>
                <wp:inline distT="0" distB="0" distL="0" distR="0">
                  <wp:extent cx="666750" cy="676275"/>
                  <wp:effectExtent l="19050" t="0" r="0" b="0"/>
                  <wp:docPr id="156" name="图片 156" descr="Perfecta 3D 96 Well Hanging Drop Plat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Perfecta 3D 96 Well Hanging Drop Plate">
                            <a:hlinkClick r:id="rId12"/>
                          </pic:cNvPr>
                          <pic:cNvPicPr>
                            <a:picLocks noChangeAspect="1" noChangeArrowheads="1"/>
                          </pic:cNvPicPr>
                        </pic:nvPicPr>
                        <pic:blipFill>
                          <a:blip r:embed="rId13" cstate="print"/>
                          <a:srcRect/>
                          <a:stretch>
                            <a:fillRect/>
                          </a:stretch>
                        </pic:blipFill>
                        <pic:spPr bwMode="auto">
                          <a:xfrm>
                            <a:off x="0" y="0"/>
                            <a:ext cx="666750" cy="676275"/>
                          </a:xfrm>
                          <a:prstGeom prst="rect">
                            <a:avLst/>
                          </a:prstGeom>
                          <a:noFill/>
                          <a:ln w="9525">
                            <a:noFill/>
                            <a:miter lim="800000"/>
                            <a:headEnd/>
                            <a:tailEnd/>
                          </a:ln>
                        </pic:spPr>
                      </pic:pic>
                    </a:graphicData>
                  </a:graphic>
                </wp:inline>
              </w:drawing>
            </w:r>
          </w:p>
        </w:tc>
        <w:tc>
          <w:tcPr>
            <w:tcW w:w="0" w:type="auto"/>
            <w:shd w:val="clear" w:color="auto" w:fill="auto"/>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Perfecta 3D 96 Well Hanging Drop Plate (8 Plates Pack)</w:t>
            </w:r>
          </w:p>
        </w:tc>
        <w:tc>
          <w:tcPr>
            <w:tcW w:w="0" w:type="auto"/>
            <w:shd w:val="clear" w:color="auto" w:fill="auto"/>
            <w:tcMar>
              <w:top w:w="75" w:type="dxa"/>
              <w:left w:w="0" w:type="dxa"/>
              <w:bottom w:w="75" w:type="dxa"/>
              <w:right w:w="75" w:type="dxa"/>
            </w:tcMar>
            <w:vAlign w:val="center"/>
            <w:hideMark/>
          </w:tcPr>
          <w:p w:rsidR="00772BC1" w:rsidRPr="00772BC1" w:rsidRDefault="009903D8" w:rsidP="00772BC1">
            <w:pPr>
              <w:widowControl/>
              <w:spacing w:line="288" w:lineRule="atLeast"/>
              <w:jc w:val="center"/>
              <w:rPr>
                <w:rFonts w:ascii="Verdana" w:eastAsia="宋体" w:hAnsi="Verdana" w:cs="宋体"/>
                <w:color w:val="000000"/>
                <w:kern w:val="0"/>
                <w:sz w:val="19"/>
                <w:szCs w:val="19"/>
              </w:rPr>
            </w:pPr>
            <w:hyperlink r:id="rId15" w:history="1">
              <w:r w:rsidR="00772BC1" w:rsidRPr="00772BC1">
                <w:rPr>
                  <w:rFonts w:ascii="Verdana" w:eastAsia="宋体" w:hAnsi="Verdana" w:cs="宋体"/>
                  <w:b/>
                  <w:bCs/>
                  <w:color w:val="145958"/>
                  <w:kern w:val="0"/>
                  <w:sz w:val="19"/>
                  <w:u w:val="single"/>
                </w:rPr>
                <w:t>View Details</w:t>
              </w:r>
            </w:hyperlink>
          </w:p>
        </w:tc>
        <w:tc>
          <w:tcPr>
            <w:tcW w:w="0" w:type="auto"/>
            <w:shd w:val="clear" w:color="auto" w:fill="auto"/>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HDP1096-8</w:t>
            </w:r>
          </w:p>
        </w:tc>
        <w:tc>
          <w:tcPr>
            <w:tcW w:w="0" w:type="auto"/>
            <w:shd w:val="clear" w:color="auto" w:fill="auto"/>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£165.00</w:t>
            </w:r>
          </w:p>
          <w:p w:rsidR="00772BC1" w:rsidRPr="00772BC1" w:rsidRDefault="00772BC1" w:rsidP="00772BC1">
            <w:pPr>
              <w:widowControl/>
              <w:spacing w:line="216" w:lineRule="atLeast"/>
              <w:jc w:val="center"/>
              <w:rPr>
                <w:rFonts w:ascii="Verdana" w:eastAsia="宋体" w:hAnsi="Verdana" w:cs="宋体"/>
                <w:color w:val="000000"/>
                <w:kern w:val="0"/>
                <w:sz w:val="17"/>
                <w:szCs w:val="17"/>
              </w:rPr>
            </w:pPr>
            <w:r w:rsidRPr="00772BC1">
              <w:rPr>
                <w:rFonts w:ascii="Verdana" w:eastAsia="宋体" w:hAnsi="Verdana" w:cs="宋体"/>
                <w:color w:val="000000"/>
                <w:kern w:val="0"/>
                <w:sz w:val="17"/>
                <w:szCs w:val="17"/>
              </w:rPr>
              <w:t>€231.00</w:t>
            </w:r>
          </w:p>
        </w:tc>
        <w:tc>
          <w:tcPr>
            <w:tcW w:w="0" w:type="auto"/>
            <w:shd w:val="clear" w:color="auto" w:fill="auto"/>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p>
        </w:tc>
        <w:tc>
          <w:tcPr>
            <w:tcW w:w="0" w:type="auto"/>
            <w:shd w:val="clear" w:color="auto" w:fill="auto"/>
            <w:tcMar>
              <w:top w:w="75" w:type="dxa"/>
              <w:left w:w="0" w:type="dxa"/>
              <w:bottom w:w="75" w:type="dxa"/>
              <w:right w:w="75" w:type="dxa"/>
            </w:tcMar>
            <w:vAlign w:val="center"/>
            <w:hideMark/>
          </w:tcPr>
          <w:p w:rsidR="00772BC1" w:rsidRPr="00772BC1" w:rsidRDefault="00772BC1" w:rsidP="00772BC1">
            <w:pPr>
              <w:widowControl/>
              <w:pBdr>
                <w:top w:val="single" w:sz="6" w:space="1" w:color="auto"/>
              </w:pBdr>
              <w:jc w:val="center"/>
              <w:rPr>
                <w:rFonts w:ascii="Arial" w:eastAsia="宋体" w:hAnsi="Arial" w:cs="Arial"/>
                <w:vanish/>
                <w:kern w:val="0"/>
                <w:sz w:val="16"/>
                <w:szCs w:val="16"/>
              </w:rPr>
            </w:pPr>
          </w:p>
        </w:tc>
      </w:tr>
      <w:tr w:rsidR="00772BC1" w:rsidRPr="00772BC1" w:rsidTr="00772BC1">
        <w:tc>
          <w:tcPr>
            <w:tcW w:w="1200" w:type="dxa"/>
            <w:shd w:val="clear" w:color="auto" w:fill="E7EDF5"/>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Pr>
                <w:rFonts w:ascii="Verdana" w:eastAsia="宋体" w:hAnsi="Verdana" w:cs="宋体"/>
                <w:b/>
                <w:bCs/>
                <w:noProof/>
                <w:color w:val="145958"/>
                <w:kern w:val="0"/>
                <w:sz w:val="19"/>
                <w:szCs w:val="19"/>
              </w:rPr>
              <w:drawing>
                <wp:inline distT="0" distB="0" distL="0" distR="0">
                  <wp:extent cx="666750" cy="657225"/>
                  <wp:effectExtent l="19050" t="0" r="0" b="0"/>
                  <wp:docPr id="157" name="图片 157" descr="SPHEROID TRANSFER TOOL">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SPHEROID TRANSFER TOOL">
                            <a:hlinkClick r:id="rId16"/>
                          </pic:cNvPr>
                          <pic:cNvPicPr>
                            <a:picLocks noChangeAspect="1" noChangeArrowheads="1"/>
                          </pic:cNvPicPr>
                        </pic:nvPicPr>
                        <pic:blipFill>
                          <a:blip r:embed="rId17" cstate="print"/>
                          <a:srcRect/>
                          <a:stretch>
                            <a:fillRect/>
                          </a:stretch>
                        </pic:blipFill>
                        <pic:spPr bwMode="auto">
                          <a:xfrm>
                            <a:off x="0" y="0"/>
                            <a:ext cx="666750" cy="657225"/>
                          </a:xfrm>
                          <a:prstGeom prst="rect">
                            <a:avLst/>
                          </a:prstGeom>
                          <a:noFill/>
                          <a:ln w="9525">
                            <a:noFill/>
                            <a:miter lim="800000"/>
                            <a:headEnd/>
                            <a:tailEnd/>
                          </a:ln>
                        </pic:spPr>
                      </pic:pic>
                    </a:graphicData>
                  </a:graphic>
                </wp:inline>
              </w:drawing>
            </w:r>
          </w:p>
        </w:tc>
        <w:tc>
          <w:tcPr>
            <w:tcW w:w="0" w:type="auto"/>
            <w:shd w:val="clear" w:color="auto" w:fill="E7EDF5"/>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SPHEROID TRANSFER TOOL (Each)</w:t>
            </w:r>
          </w:p>
        </w:tc>
        <w:tc>
          <w:tcPr>
            <w:tcW w:w="0" w:type="auto"/>
            <w:shd w:val="clear" w:color="auto" w:fill="E7EDF5"/>
            <w:tcMar>
              <w:top w:w="75" w:type="dxa"/>
              <w:left w:w="0" w:type="dxa"/>
              <w:bottom w:w="75" w:type="dxa"/>
              <w:right w:w="75" w:type="dxa"/>
            </w:tcMar>
            <w:vAlign w:val="center"/>
            <w:hideMark/>
          </w:tcPr>
          <w:p w:rsidR="00772BC1" w:rsidRPr="00772BC1" w:rsidRDefault="009903D8" w:rsidP="00772BC1">
            <w:pPr>
              <w:widowControl/>
              <w:spacing w:line="288" w:lineRule="atLeast"/>
              <w:jc w:val="center"/>
              <w:rPr>
                <w:rFonts w:ascii="Verdana" w:eastAsia="宋体" w:hAnsi="Verdana" w:cs="宋体"/>
                <w:color w:val="000000"/>
                <w:kern w:val="0"/>
                <w:sz w:val="19"/>
                <w:szCs w:val="19"/>
              </w:rPr>
            </w:pPr>
            <w:hyperlink r:id="rId18" w:history="1">
              <w:r w:rsidR="00772BC1" w:rsidRPr="00772BC1">
                <w:rPr>
                  <w:rFonts w:ascii="Verdana" w:eastAsia="宋体" w:hAnsi="Verdana" w:cs="宋体"/>
                  <w:b/>
                  <w:bCs/>
                  <w:color w:val="145958"/>
                  <w:kern w:val="0"/>
                  <w:sz w:val="19"/>
                  <w:u w:val="single"/>
                </w:rPr>
                <w:t>View Details</w:t>
              </w:r>
            </w:hyperlink>
          </w:p>
        </w:tc>
        <w:tc>
          <w:tcPr>
            <w:tcW w:w="0" w:type="auto"/>
            <w:shd w:val="clear" w:color="auto" w:fill="E7EDF5"/>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STT-1</w:t>
            </w:r>
          </w:p>
        </w:tc>
        <w:tc>
          <w:tcPr>
            <w:tcW w:w="0" w:type="auto"/>
            <w:shd w:val="clear" w:color="auto" w:fill="E7EDF5"/>
            <w:tcMar>
              <w:top w:w="75" w:type="dxa"/>
              <w:left w:w="15" w:type="dxa"/>
              <w:bottom w:w="75" w:type="dxa"/>
              <w:right w:w="1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r w:rsidRPr="00772BC1">
              <w:rPr>
                <w:rFonts w:ascii="Verdana" w:eastAsia="宋体" w:hAnsi="Verdana" w:cs="宋体"/>
                <w:color w:val="000000"/>
                <w:kern w:val="0"/>
                <w:sz w:val="19"/>
                <w:szCs w:val="19"/>
              </w:rPr>
              <w:t>£225.00</w:t>
            </w:r>
          </w:p>
          <w:p w:rsidR="00772BC1" w:rsidRPr="00772BC1" w:rsidRDefault="00772BC1" w:rsidP="00772BC1">
            <w:pPr>
              <w:widowControl/>
              <w:spacing w:line="216" w:lineRule="atLeast"/>
              <w:jc w:val="center"/>
              <w:rPr>
                <w:rFonts w:ascii="Verdana" w:eastAsia="宋体" w:hAnsi="Verdana" w:cs="宋体"/>
                <w:color w:val="000000"/>
                <w:kern w:val="0"/>
                <w:sz w:val="17"/>
                <w:szCs w:val="17"/>
              </w:rPr>
            </w:pPr>
            <w:r w:rsidRPr="00772BC1">
              <w:rPr>
                <w:rFonts w:ascii="Verdana" w:eastAsia="宋体" w:hAnsi="Verdana" w:cs="宋体"/>
                <w:color w:val="000000"/>
                <w:kern w:val="0"/>
                <w:sz w:val="17"/>
                <w:szCs w:val="17"/>
              </w:rPr>
              <w:t>€315.00</w:t>
            </w:r>
          </w:p>
        </w:tc>
        <w:tc>
          <w:tcPr>
            <w:tcW w:w="0" w:type="auto"/>
            <w:shd w:val="clear" w:color="auto" w:fill="E7EDF5"/>
            <w:tcMar>
              <w:top w:w="75" w:type="dxa"/>
              <w:left w:w="0" w:type="dxa"/>
              <w:bottom w:w="75" w:type="dxa"/>
              <w:right w:w="75" w:type="dxa"/>
            </w:tcMar>
            <w:vAlign w:val="center"/>
            <w:hideMark/>
          </w:tcPr>
          <w:p w:rsidR="00772BC1" w:rsidRPr="00772BC1" w:rsidRDefault="00772BC1" w:rsidP="00772BC1">
            <w:pPr>
              <w:widowControl/>
              <w:spacing w:line="288" w:lineRule="atLeast"/>
              <w:jc w:val="center"/>
              <w:rPr>
                <w:rFonts w:ascii="Verdana" w:eastAsia="宋体" w:hAnsi="Verdana" w:cs="宋体"/>
                <w:color w:val="000000"/>
                <w:kern w:val="0"/>
                <w:sz w:val="19"/>
                <w:szCs w:val="19"/>
              </w:rPr>
            </w:pPr>
          </w:p>
        </w:tc>
        <w:tc>
          <w:tcPr>
            <w:tcW w:w="0" w:type="auto"/>
            <w:shd w:val="clear" w:color="auto" w:fill="E7EDF5"/>
            <w:tcMar>
              <w:top w:w="75" w:type="dxa"/>
              <w:left w:w="0" w:type="dxa"/>
              <w:bottom w:w="75" w:type="dxa"/>
              <w:right w:w="75" w:type="dxa"/>
            </w:tcMar>
            <w:vAlign w:val="center"/>
            <w:hideMark/>
          </w:tcPr>
          <w:p w:rsidR="00772BC1" w:rsidRPr="00772BC1" w:rsidRDefault="00772BC1" w:rsidP="00772BC1">
            <w:pPr>
              <w:widowControl/>
              <w:pBdr>
                <w:top w:val="single" w:sz="6" w:space="1" w:color="auto"/>
              </w:pBdr>
              <w:jc w:val="center"/>
              <w:rPr>
                <w:rFonts w:ascii="Arial" w:eastAsia="宋体" w:hAnsi="Arial" w:cs="Arial"/>
                <w:vanish/>
                <w:kern w:val="0"/>
                <w:sz w:val="16"/>
                <w:szCs w:val="16"/>
              </w:rPr>
            </w:pPr>
          </w:p>
        </w:tc>
      </w:tr>
    </w:tbl>
    <w:p w:rsidR="0041765C" w:rsidRPr="00772BC1" w:rsidRDefault="0041765C"/>
    <w:p w:rsidR="0041765C" w:rsidRDefault="0041765C"/>
    <w:p w:rsidR="0041765C" w:rsidRDefault="0041765C"/>
    <w:p w:rsidR="0041765C" w:rsidRDefault="0041765C"/>
    <w:p w:rsidR="0041765C" w:rsidRDefault="0041765C"/>
    <w:p w:rsidR="0041765C" w:rsidRDefault="0041765C"/>
    <w:p w:rsidR="0041765C" w:rsidRDefault="0041765C"/>
    <w:sectPr w:rsidR="0041765C" w:rsidSect="00772BC1">
      <w:pgSz w:w="16838" w:h="11906" w:orient="landscape"/>
      <w:pgMar w:top="707" w:right="1440" w:bottom="28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6A88" w:rsidRDefault="00176A88" w:rsidP="00A12A57">
      <w:r>
        <w:separator/>
      </w:r>
    </w:p>
  </w:endnote>
  <w:endnote w:type="continuationSeparator" w:id="0">
    <w:p w:rsidR="00176A88" w:rsidRDefault="00176A88" w:rsidP="00A12A5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6A88" w:rsidRDefault="00176A88" w:rsidP="00A12A57">
      <w:r>
        <w:separator/>
      </w:r>
    </w:p>
  </w:footnote>
  <w:footnote w:type="continuationSeparator" w:id="0">
    <w:p w:rsidR="00176A88" w:rsidRDefault="00176A88" w:rsidP="00A12A5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2A57"/>
    <w:rsid w:val="000A0E04"/>
    <w:rsid w:val="000A2A6B"/>
    <w:rsid w:val="001030EC"/>
    <w:rsid w:val="00110DC3"/>
    <w:rsid w:val="001627B2"/>
    <w:rsid w:val="00176A88"/>
    <w:rsid w:val="0041765C"/>
    <w:rsid w:val="004228ED"/>
    <w:rsid w:val="00486256"/>
    <w:rsid w:val="00564EFF"/>
    <w:rsid w:val="0057158D"/>
    <w:rsid w:val="00653055"/>
    <w:rsid w:val="006C5BB9"/>
    <w:rsid w:val="006D092E"/>
    <w:rsid w:val="00735925"/>
    <w:rsid w:val="00771E83"/>
    <w:rsid w:val="00772BC1"/>
    <w:rsid w:val="007A134A"/>
    <w:rsid w:val="007B6C91"/>
    <w:rsid w:val="007E6DB3"/>
    <w:rsid w:val="00876E2B"/>
    <w:rsid w:val="008B10AF"/>
    <w:rsid w:val="008D77FA"/>
    <w:rsid w:val="009903D8"/>
    <w:rsid w:val="009D232E"/>
    <w:rsid w:val="00A12A57"/>
    <w:rsid w:val="00A154C3"/>
    <w:rsid w:val="00A75CC9"/>
    <w:rsid w:val="00AB4D3E"/>
    <w:rsid w:val="00AF4329"/>
    <w:rsid w:val="00BE0D48"/>
    <w:rsid w:val="00D47E68"/>
    <w:rsid w:val="00DA562E"/>
    <w:rsid w:val="00E033AE"/>
    <w:rsid w:val="00E17AEB"/>
    <w:rsid w:val="00E85644"/>
    <w:rsid w:val="00EB06D0"/>
    <w:rsid w:val="00FB62F9"/>
    <w:rsid w:val="00FF2A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2F9"/>
    <w:pPr>
      <w:widowControl w:val="0"/>
      <w:jc w:val="both"/>
    </w:pPr>
  </w:style>
  <w:style w:type="paragraph" w:styleId="1">
    <w:name w:val="heading 1"/>
    <w:basedOn w:val="a"/>
    <w:next w:val="a"/>
    <w:link w:val="1Char"/>
    <w:uiPriority w:val="9"/>
    <w:qFormat/>
    <w:rsid w:val="00A12A5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9D232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2A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2A57"/>
    <w:rPr>
      <w:sz w:val="18"/>
      <w:szCs w:val="18"/>
    </w:rPr>
  </w:style>
  <w:style w:type="paragraph" w:styleId="a4">
    <w:name w:val="footer"/>
    <w:basedOn w:val="a"/>
    <w:link w:val="Char0"/>
    <w:uiPriority w:val="99"/>
    <w:semiHidden/>
    <w:unhideWhenUsed/>
    <w:rsid w:val="00A12A5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12A57"/>
    <w:rPr>
      <w:sz w:val="18"/>
      <w:szCs w:val="18"/>
    </w:rPr>
  </w:style>
  <w:style w:type="character" w:customStyle="1" w:styleId="1Char">
    <w:name w:val="标题 1 Char"/>
    <w:basedOn w:val="a0"/>
    <w:link w:val="1"/>
    <w:uiPriority w:val="9"/>
    <w:rsid w:val="00A12A57"/>
    <w:rPr>
      <w:b/>
      <w:bCs/>
      <w:kern w:val="44"/>
      <w:sz w:val="44"/>
      <w:szCs w:val="44"/>
    </w:rPr>
  </w:style>
  <w:style w:type="paragraph" w:styleId="a5">
    <w:name w:val="Normal (Web)"/>
    <w:basedOn w:val="a"/>
    <w:uiPriority w:val="99"/>
    <w:unhideWhenUsed/>
    <w:rsid w:val="00DA562E"/>
    <w:pPr>
      <w:widowControl/>
      <w:spacing w:before="100" w:beforeAutospacing="1" w:after="100" w:afterAutospacing="1"/>
      <w:jc w:val="left"/>
    </w:pPr>
    <w:rPr>
      <w:rFonts w:ascii="宋体" w:eastAsia="宋体" w:hAnsi="宋体" w:cs="宋体"/>
      <w:kern w:val="0"/>
      <w:sz w:val="24"/>
      <w:szCs w:val="24"/>
    </w:rPr>
  </w:style>
  <w:style w:type="paragraph" w:customStyle="1" w:styleId="ships">
    <w:name w:val="ships"/>
    <w:basedOn w:val="a"/>
    <w:rsid w:val="00DA562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75CC9"/>
  </w:style>
  <w:style w:type="paragraph" w:customStyle="1" w:styleId="small">
    <w:name w:val="small"/>
    <w:basedOn w:val="a"/>
    <w:rsid w:val="0041765C"/>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41765C"/>
    <w:rPr>
      <w:color w:val="0000FF"/>
      <w:u w:val="single"/>
    </w:rPr>
  </w:style>
  <w:style w:type="character" w:styleId="a7">
    <w:name w:val="Strong"/>
    <w:basedOn w:val="a0"/>
    <w:uiPriority w:val="22"/>
    <w:qFormat/>
    <w:rsid w:val="0041765C"/>
    <w:rPr>
      <w:b/>
      <w:bCs/>
    </w:rPr>
  </w:style>
  <w:style w:type="paragraph" w:styleId="a8">
    <w:name w:val="Balloon Text"/>
    <w:basedOn w:val="a"/>
    <w:link w:val="Char1"/>
    <w:uiPriority w:val="99"/>
    <w:semiHidden/>
    <w:unhideWhenUsed/>
    <w:rsid w:val="0041765C"/>
    <w:rPr>
      <w:sz w:val="18"/>
      <w:szCs w:val="18"/>
    </w:rPr>
  </w:style>
  <w:style w:type="character" w:customStyle="1" w:styleId="Char1">
    <w:name w:val="批注框文本 Char"/>
    <w:basedOn w:val="a0"/>
    <w:link w:val="a8"/>
    <w:uiPriority w:val="99"/>
    <w:semiHidden/>
    <w:rsid w:val="0041765C"/>
    <w:rPr>
      <w:sz w:val="18"/>
      <w:szCs w:val="18"/>
    </w:rPr>
  </w:style>
  <w:style w:type="paragraph" w:customStyle="1" w:styleId="subprice">
    <w:name w:val="subprice"/>
    <w:basedOn w:val="a"/>
    <w:rsid w:val="00772BC1"/>
    <w:pPr>
      <w:widowControl/>
      <w:spacing w:before="100" w:beforeAutospacing="1" w:after="100" w:afterAutospacing="1"/>
      <w:jc w:val="left"/>
    </w:pPr>
    <w:rPr>
      <w:rFonts w:ascii="宋体" w:eastAsia="宋体" w:hAnsi="宋体" w:cs="宋体"/>
      <w:kern w:val="0"/>
      <w:sz w:val="24"/>
      <w:szCs w:val="24"/>
    </w:rPr>
  </w:style>
  <w:style w:type="paragraph" w:styleId="z-">
    <w:name w:val="HTML Top of Form"/>
    <w:basedOn w:val="a"/>
    <w:next w:val="a"/>
    <w:link w:val="z-Char"/>
    <w:hidden/>
    <w:uiPriority w:val="99"/>
    <w:semiHidden/>
    <w:unhideWhenUsed/>
    <w:rsid w:val="00772BC1"/>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772BC1"/>
    <w:rPr>
      <w:rFonts w:ascii="Arial" w:eastAsia="宋体" w:hAnsi="Arial" w:cs="Arial"/>
      <w:vanish/>
      <w:kern w:val="0"/>
      <w:sz w:val="16"/>
      <w:szCs w:val="16"/>
    </w:rPr>
  </w:style>
  <w:style w:type="paragraph" w:styleId="z-0">
    <w:name w:val="HTML Bottom of Form"/>
    <w:basedOn w:val="a"/>
    <w:next w:val="a"/>
    <w:link w:val="z-Char0"/>
    <w:hidden/>
    <w:uiPriority w:val="99"/>
    <w:unhideWhenUsed/>
    <w:rsid w:val="00772BC1"/>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rsid w:val="00772BC1"/>
    <w:rPr>
      <w:rFonts w:ascii="Arial" w:eastAsia="宋体" w:hAnsi="Arial" w:cs="Arial"/>
      <w:vanish/>
      <w:kern w:val="0"/>
      <w:sz w:val="16"/>
      <w:szCs w:val="16"/>
    </w:rPr>
  </w:style>
  <w:style w:type="character" w:customStyle="1" w:styleId="2Char">
    <w:name w:val="标题 2 Char"/>
    <w:basedOn w:val="a0"/>
    <w:link w:val="2"/>
    <w:uiPriority w:val="9"/>
    <w:semiHidden/>
    <w:rsid w:val="009D232E"/>
    <w:rPr>
      <w:rFonts w:asciiTheme="majorHAnsi" w:eastAsiaTheme="majorEastAsia" w:hAnsiTheme="majorHAnsi" w:cstheme="majorBidi"/>
      <w:b/>
      <w:bCs/>
      <w:sz w:val="32"/>
      <w:szCs w:val="32"/>
    </w:rPr>
  </w:style>
  <w:style w:type="character" w:customStyle="1" w:styleId="currentprice">
    <w:name w:val="currentprice"/>
    <w:basedOn w:val="a0"/>
    <w:rsid w:val="00E033AE"/>
  </w:style>
</w:styles>
</file>

<file path=word/webSettings.xml><?xml version="1.0" encoding="utf-8"?>
<w:webSettings xmlns:r="http://schemas.openxmlformats.org/officeDocument/2006/relationships" xmlns:w="http://schemas.openxmlformats.org/wordprocessingml/2006/main">
  <w:divs>
    <w:div w:id="17508911">
      <w:bodyDiv w:val="1"/>
      <w:marLeft w:val="0"/>
      <w:marRight w:val="0"/>
      <w:marTop w:val="0"/>
      <w:marBottom w:val="0"/>
      <w:divBdr>
        <w:top w:val="none" w:sz="0" w:space="0" w:color="auto"/>
        <w:left w:val="none" w:sz="0" w:space="0" w:color="auto"/>
        <w:bottom w:val="none" w:sz="0" w:space="0" w:color="auto"/>
        <w:right w:val="none" w:sz="0" w:space="0" w:color="auto"/>
      </w:divBdr>
      <w:divsChild>
        <w:div w:id="617882359">
          <w:marLeft w:val="0"/>
          <w:marRight w:val="0"/>
          <w:marTop w:val="0"/>
          <w:marBottom w:val="0"/>
          <w:divBdr>
            <w:top w:val="none" w:sz="0" w:space="0" w:color="auto"/>
            <w:left w:val="none" w:sz="0" w:space="0" w:color="auto"/>
            <w:bottom w:val="none" w:sz="0" w:space="0" w:color="auto"/>
            <w:right w:val="none" w:sz="0" w:space="0" w:color="auto"/>
          </w:divBdr>
        </w:div>
      </w:divsChild>
    </w:div>
    <w:div w:id="80109670">
      <w:bodyDiv w:val="1"/>
      <w:marLeft w:val="0"/>
      <w:marRight w:val="0"/>
      <w:marTop w:val="0"/>
      <w:marBottom w:val="0"/>
      <w:divBdr>
        <w:top w:val="none" w:sz="0" w:space="0" w:color="auto"/>
        <w:left w:val="none" w:sz="0" w:space="0" w:color="auto"/>
        <w:bottom w:val="none" w:sz="0" w:space="0" w:color="auto"/>
        <w:right w:val="none" w:sz="0" w:space="0" w:color="auto"/>
      </w:divBdr>
    </w:div>
    <w:div w:id="269439221">
      <w:bodyDiv w:val="1"/>
      <w:marLeft w:val="0"/>
      <w:marRight w:val="0"/>
      <w:marTop w:val="0"/>
      <w:marBottom w:val="0"/>
      <w:divBdr>
        <w:top w:val="none" w:sz="0" w:space="0" w:color="auto"/>
        <w:left w:val="none" w:sz="0" w:space="0" w:color="auto"/>
        <w:bottom w:val="none" w:sz="0" w:space="0" w:color="auto"/>
        <w:right w:val="none" w:sz="0" w:space="0" w:color="auto"/>
      </w:divBdr>
      <w:divsChild>
        <w:div w:id="770900592">
          <w:marLeft w:val="0"/>
          <w:marRight w:val="0"/>
          <w:marTop w:val="0"/>
          <w:marBottom w:val="0"/>
          <w:divBdr>
            <w:top w:val="none" w:sz="0" w:space="0" w:color="auto"/>
            <w:left w:val="none" w:sz="0" w:space="0" w:color="auto"/>
            <w:bottom w:val="none" w:sz="0" w:space="0" w:color="auto"/>
            <w:right w:val="none" w:sz="0" w:space="0" w:color="auto"/>
          </w:divBdr>
          <w:divsChild>
            <w:div w:id="2072188904">
              <w:marLeft w:val="0"/>
              <w:marRight w:val="0"/>
              <w:marTop w:val="0"/>
              <w:marBottom w:val="0"/>
              <w:divBdr>
                <w:top w:val="none" w:sz="0" w:space="0" w:color="auto"/>
                <w:left w:val="none" w:sz="0" w:space="0" w:color="auto"/>
                <w:bottom w:val="none" w:sz="0" w:space="0" w:color="auto"/>
                <w:right w:val="none" w:sz="0" w:space="0" w:color="auto"/>
              </w:divBdr>
              <w:divsChild>
                <w:div w:id="1096554431">
                  <w:marLeft w:val="0"/>
                  <w:marRight w:val="0"/>
                  <w:marTop w:val="0"/>
                  <w:marBottom w:val="0"/>
                  <w:divBdr>
                    <w:top w:val="none" w:sz="0" w:space="0" w:color="auto"/>
                    <w:left w:val="none" w:sz="0" w:space="0" w:color="auto"/>
                    <w:bottom w:val="dotted" w:sz="6" w:space="0" w:color="CACACA"/>
                    <w:right w:val="none" w:sz="0" w:space="0" w:color="auto"/>
                  </w:divBdr>
                  <w:divsChild>
                    <w:div w:id="925265496">
                      <w:marLeft w:val="0"/>
                      <w:marRight w:val="0"/>
                      <w:marTop w:val="0"/>
                      <w:marBottom w:val="0"/>
                      <w:divBdr>
                        <w:top w:val="none" w:sz="0" w:space="0" w:color="auto"/>
                        <w:left w:val="none" w:sz="0" w:space="0" w:color="auto"/>
                        <w:bottom w:val="none" w:sz="0" w:space="0" w:color="auto"/>
                        <w:right w:val="none" w:sz="0" w:space="0" w:color="auto"/>
                      </w:divBdr>
                      <w:divsChild>
                        <w:div w:id="63687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3468389">
      <w:bodyDiv w:val="1"/>
      <w:marLeft w:val="0"/>
      <w:marRight w:val="0"/>
      <w:marTop w:val="0"/>
      <w:marBottom w:val="0"/>
      <w:divBdr>
        <w:top w:val="none" w:sz="0" w:space="0" w:color="auto"/>
        <w:left w:val="none" w:sz="0" w:space="0" w:color="auto"/>
        <w:bottom w:val="none" w:sz="0" w:space="0" w:color="auto"/>
        <w:right w:val="none" w:sz="0" w:space="0" w:color="auto"/>
      </w:divBdr>
    </w:div>
    <w:div w:id="952904234">
      <w:bodyDiv w:val="1"/>
      <w:marLeft w:val="0"/>
      <w:marRight w:val="0"/>
      <w:marTop w:val="0"/>
      <w:marBottom w:val="0"/>
      <w:divBdr>
        <w:top w:val="none" w:sz="0" w:space="0" w:color="auto"/>
        <w:left w:val="none" w:sz="0" w:space="0" w:color="auto"/>
        <w:bottom w:val="none" w:sz="0" w:space="0" w:color="auto"/>
        <w:right w:val="none" w:sz="0" w:space="0" w:color="auto"/>
      </w:divBdr>
    </w:div>
    <w:div w:id="1067846101">
      <w:bodyDiv w:val="1"/>
      <w:marLeft w:val="0"/>
      <w:marRight w:val="0"/>
      <w:marTop w:val="0"/>
      <w:marBottom w:val="0"/>
      <w:divBdr>
        <w:top w:val="none" w:sz="0" w:space="0" w:color="auto"/>
        <w:left w:val="none" w:sz="0" w:space="0" w:color="auto"/>
        <w:bottom w:val="none" w:sz="0" w:space="0" w:color="auto"/>
        <w:right w:val="none" w:sz="0" w:space="0" w:color="auto"/>
      </w:divBdr>
    </w:div>
    <w:div w:id="1195577251">
      <w:bodyDiv w:val="1"/>
      <w:marLeft w:val="0"/>
      <w:marRight w:val="0"/>
      <w:marTop w:val="0"/>
      <w:marBottom w:val="0"/>
      <w:divBdr>
        <w:top w:val="none" w:sz="0" w:space="0" w:color="auto"/>
        <w:left w:val="none" w:sz="0" w:space="0" w:color="auto"/>
        <w:bottom w:val="none" w:sz="0" w:space="0" w:color="auto"/>
        <w:right w:val="none" w:sz="0" w:space="0" w:color="auto"/>
      </w:divBdr>
      <w:divsChild>
        <w:div w:id="701321991">
          <w:marLeft w:val="0"/>
          <w:marRight w:val="0"/>
          <w:marTop w:val="0"/>
          <w:marBottom w:val="0"/>
          <w:divBdr>
            <w:top w:val="none" w:sz="0" w:space="0" w:color="auto"/>
            <w:left w:val="none" w:sz="0" w:space="0" w:color="auto"/>
            <w:bottom w:val="none" w:sz="0" w:space="0" w:color="auto"/>
            <w:right w:val="none" w:sz="0" w:space="0" w:color="auto"/>
          </w:divBdr>
        </w:div>
      </w:divsChild>
    </w:div>
    <w:div w:id="1442920642">
      <w:bodyDiv w:val="1"/>
      <w:marLeft w:val="0"/>
      <w:marRight w:val="0"/>
      <w:marTop w:val="0"/>
      <w:marBottom w:val="0"/>
      <w:divBdr>
        <w:top w:val="none" w:sz="0" w:space="0" w:color="auto"/>
        <w:left w:val="none" w:sz="0" w:space="0" w:color="auto"/>
        <w:bottom w:val="none" w:sz="0" w:space="0" w:color="auto"/>
        <w:right w:val="none" w:sz="0" w:space="0" w:color="auto"/>
      </w:divBdr>
      <w:divsChild>
        <w:div w:id="2060392956">
          <w:marLeft w:val="0"/>
          <w:marRight w:val="0"/>
          <w:marTop w:val="0"/>
          <w:marBottom w:val="0"/>
          <w:divBdr>
            <w:top w:val="none" w:sz="0" w:space="0" w:color="auto"/>
            <w:left w:val="none" w:sz="0" w:space="0" w:color="auto"/>
            <w:bottom w:val="none" w:sz="0" w:space="0" w:color="auto"/>
            <w:right w:val="none" w:sz="0" w:space="0" w:color="auto"/>
          </w:divBdr>
        </w:div>
      </w:divsChild>
    </w:div>
    <w:div w:id="1508053834">
      <w:bodyDiv w:val="1"/>
      <w:marLeft w:val="0"/>
      <w:marRight w:val="0"/>
      <w:marTop w:val="0"/>
      <w:marBottom w:val="0"/>
      <w:divBdr>
        <w:top w:val="none" w:sz="0" w:space="0" w:color="auto"/>
        <w:left w:val="none" w:sz="0" w:space="0" w:color="auto"/>
        <w:bottom w:val="none" w:sz="0" w:space="0" w:color="auto"/>
        <w:right w:val="none" w:sz="0" w:space="0" w:color="auto"/>
      </w:divBdr>
    </w:div>
    <w:div w:id="1553495378">
      <w:bodyDiv w:val="1"/>
      <w:marLeft w:val="0"/>
      <w:marRight w:val="0"/>
      <w:marTop w:val="0"/>
      <w:marBottom w:val="0"/>
      <w:divBdr>
        <w:top w:val="none" w:sz="0" w:space="0" w:color="auto"/>
        <w:left w:val="none" w:sz="0" w:space="0" w:color="auto"/>
        <w:bottom w:val="none" w:sz="0" w:space="0" w:color="auto"/>
        <w:right w:val="none" w:sz="0" w:space="0" w:color="auto"/>
      </w:divBdr>
    </w:div>
    <w:div w:id="1706519342">
      <w:bodyDiv w:val="1"/>
      <w:marLeft w:val="0"/>
      <w:marRight w:val="0"/>
      <w:marTop w:val="0"/>
      <w:marBottom w:val="0"/>
      <w:divBdr>
        <w:top w:val="none" w:sz="0" w:space="0" w:color="auto"/>
        <w:left w:val="none" w:sz="0" w:space="0" w:color="auto"/>
        <w:bottom w:val="none" w:sz="0" w:space="0" w:color="auto"/>
        <w:right w:val="none" w:sz="0" w:space="0" w:color="auto"/>
      </w:divBdr>
      <w:divsChild>
        <w:div w:id="1943108358">
          <w:marLeft w:val="0"/>
          <w:marRight w:val="0"/>
          <w:marTop w:val="0"/>
          <w:marBottom w:val="0"/>
          <w:divBdr>
            <w:top w:val="none" w:sz="0" w:space="0" w:color="auto"/>
            <w:left w:val="none" w:sz="0" w:space="0" w:color="auto"/>
            <w:bottom w:val="none" w:sz="0" w:space="0" w:color="auto"/>
            <w:right w:val="none" w:sz="0" w:space="0" w:color="auto"/>
          </w:divBdr>
        </w:div>
        <w:div w:id="1067655336">
          <w:marLeft w:val="0"/>
          <w:marRight w:val="0"/>
          <w:marTop w:val="0"/>
          <w:marBottom w:val="0"/>
          <w:divBdr>
            <w:top w:val="none" w:sz="0" w:space="0" w:color="auto"/>
            <w:left w:val="none" w:sz="0" w:space="0" w:color="auto"/>
            <w:bottom w:val="none" w:sz="0" w:space="0" w:color="auto"/>
            <w:right w:val="none" w:sz="0" w:space="0" w:color="auto"/>
          </w:divBdr>
        </w:div>
        <w:div w:id="1672488945">
          <w:marLeft w:val="0"/>
          <w:marRight w:val="0"/>
          <w:marTop w:val="0"/>
          <w:marBottom w:val="0"/>
          <w:divBdr>
            <w:top w:val="none" w:sz="0" w:space="0" w:color="auto"/>
            <w:left w:val="none" w:sz="0" w:space="0" w:color="auto"/>
            <w:bottom w:val="none" w:sz="0" w:space="0" w:color="auto"/>
            <w:right w:val="none" w:sz="0" w:space="0" w:color="auto"/>
          </w:divBdr>
        </w:div>
      </w:divsChild>
    </w:div>
    <w:div w:id="1745644699">
      <w:bodyDiv w:val="1"/>
      <w:marLeft w:val="0"/>
      <w:marRight w:val="0"/>
      <w:marTop w:val="0"/>
      <w:marBottom w:val="0"/>
      <w:divBdr>
        <w:top w:val="none" w:sz="0" w:space="0" w:color="auto"/>
        <w:left w:val="none" w:sz="0" w:space="0" w:color="auto"/>
        <w:bottom w:val="none" w:sz="0" w:space="0" w:color="auto"/>
        <w:right w:val="none" w:sz="0" w:space="0" w:color="auto"/>
      </w:divBdr>
      <w:divsChild>
        <w:div w:id="364527990">
          <w:marLeft w:val="0"/>
          <w:marRight w:val="0"/>
          <w:marTop w:val="0"/>
          <w:marBottom w:val="0"/>
          <w:divBdr>
            <w:top w:val="none" w:sz="0" w:space="0" w:color="auto"/>
            <w:left w:val="none" w:sz="0" w:space="0" w:color="auto"/>
            <w:bottom w:val="none" w:sz="0" w:space="0" w:color="auto"/>
            <w:right w:val="none" w:sz="0" w:space="0" w:color="auto"/>
          </w:divBdr>
        </w:div>
      </w:divsChild>
    </w:div>
    <w:div w:id="1971084171">
      <w:bodyDiv w:val="1"/>
      <w:marLeft w:val="0"/>
      <w:marRight w:val="0"/>
      <w:marTop w:val="0"/>
      <w:marBottom w:val="0"/>
      <w:divBdr>
        <w:top w:val="none" w:sz="0" w:space="0" w:color="auto"/>
        <w:left w:val="none" w:sz="0" w:space="0" w:color="auto"/>
        <w:bottom w:val="none" w:sz="0" w:space="0" w:color="auto"/>
        <w:right w:val="none" w:sz="0" w:space="0" w:color="auto"/>
      </w:divBdr>
    </w:div>
    <w:div w:id="2022733553">
      <w:bodyDiv w:val="1"/>
      <w:marLeft w:val="0"/>
      <w:marRight w:val="0"/>
      <w:marTop w:val="0"/>
      <w:marBottom w:val="0"/>
      <w:divBdr>
        <w:top w:val="none" w:sz="0" w:space="0" w:color="auto"/>
        <w:left w:val="none" w:sz="0" w:space="0" w:color="auto"/>
        <w:bottom w:val="none" w:sz="0" w:space="0" w:color="auto"/>
        <w:right w:val="none" w:sz="0" w:space="0" w:color="auto"/>
      </w:divBdr>
      <w:divsChild>
        <w:div w:id="6566880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oquote.com/product.php?id=290684" TargetMode="External"/><Relationship Id="rId13" Type="http://schemas.openxmlformats.org/officeDocument/2006/relationships/image" Target="media/image3.jpeg"/><Relationship Id="rId18" Type="http://schemas.openxmlformats.org/officeDocument/2006/relationships/hyperlink" Target="http://www.bioquote.com/product.php?id=395766" TargetMode="Externa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yperlink" Target="http://www.bioquote.com/product.php?id=317740" TargetMode="External"/><Relationship Id="rId1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hyperlink" Target="http://www.bioquote.com/product.php?id=395766"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bioquote.com/supplier_details.php?id=47" TargetMode="External"/><Relationship Id="rId11" Type="http://schemas.openxmlformats.org/officeDocument/2006/relationships/hyperlink" Target="http://www.bioquote.com/product.php?id=290684" TargetMode="External"/><Relationship Id="rId5" Type="http://schemas.openxmlformats.org/officeDocument/2006/relationships/endnotes" Target="endnotes.xml"/><Relationship Id="rId15" Type="http://schemas.openxmlformats.org/officeDocument/2006/relationships/hyperlink" Target="http://www.bioquote.com/product.php?id=317740" TargetMode="External"/><Relationship Id="rId10" Type="http://schemas.openxmlformats.org/officeDocument/2006/relationships/hyperlink" Target="http://www.bioquote.com/product.php?id=290684"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hyperlink" Target="http://www.bioquote.com/product.php?id=31774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447</Words>
  <Characters>2549</Characters>
  <Application>Microsoft Office Word</Application>
  <DocSecurity>0</DocSecurity>
  <Lines>21</Lines>
  <Paragraphs>5</Paragraphs>
  <ScaleCrop>false</ScaleCrop>
  <Company>Microsoft</Company>
  <LinksUpToDate>false</LinksUpToDate>
  <CharactersWithSpaces>2991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78</cp:revision>
  <dcterms:created xsi:type="dcterms:W3CDTF">2017-01-16T05:30:00Z</dcterms:created>
  <dcterms:modified xsi:type="dcterms:W3CDTF">2017-01-17T03:54:00Z</dcterms:modified>
</cp:coreProperties>
</file>